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0a3e" w14:textId="1450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8 декабря 2015 г.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2019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8 декабря 2015 г. № 164 "О классификации биметаллического радиатора отопления по единой Товарной номенклатуре внешнеэкономической деятельности Евразийского экономического союза" следующие изменения: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"сплава" дополнить словом "(литые)";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"Основным правилом интерпретации Товарной номенклатуры внешнеэкономической деятельности 1 классифицируется в товарной позиции 7616" заменить словами "Основными правилами интерпретации Товарной номенклатуры внешнеэкономической деятельности 1 и 6 классифицируется в подсубпозиции 7616 99 100 2".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