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b34" w14:textId="736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искусственного корунда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Искусственный корунд, представляющий собой -модификацию оксида алюминия (корунда), получаемого различными способами в результате кристаллического перехода оксида алюминия в -форму из других кристаллических форм в процессе прокаливания при температуре более 1200C (например, по методу Байера или спеканием с известью и содой), в соответствии с Основными правилами интерпретации Товарной номенклатуры внешнеэкономической деятельности 1 и 6 классифицируется в субпозиции 2818 10 единой Товарной номенклатуры внешнеэкономической деятельности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