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98b7" w14:textId="891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стальных кованых валков для металлопрокатных станов,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25 февраля 2020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904 "О мерах по защите экономических интересов производителей стальных кованых валков для прокатных станов в Таможенном союзе".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25 февраля 2020 г. включительно обеспечить взимание антидемпинговой пошлины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904,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26 июня 2019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