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13c8" w14:textId="e201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2019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 "О порядке использования транспортных (перевозочных), коммерческих и (или) иных документов в качестве декларации на товары", подпунктом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иностранных товаров, предназначенных исключительно для использования при организации и проведении официальных международных соревновательных мероприятий по профессиональному мастерству WorldSkills ("Ворлдскиллс"), официальных международных мероприятий в рамках Международных Ганзейских дней Нового времени, перемещаемых (перемещенных) через таможенную границу Евразийского экономического союза и помещаемых под специальную таможенную процедуру, а также помещаемых под таможенную процедуру реэкспорта в целях завершения действия специальной таможенной процедуры, если ранее такие товары при помещении под специальную таможенную процедуру декларировались с предоставлением перечня;".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