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13c8" w14:textId="e201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12 Инструкции о порядке использования транспортных (перевозочных), коммерческих и (или) иных документов в качестве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мая 2019 года № 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о порядке использования транспортных (перевозочных), коммерческих и (или) иных документов в качестве декларации на товары, утвержденной Решением Комиссии Таможенного союза от 20 мая 2010 г. № 263 "О порядке использования транспортных (перевозочных), коммерческих и (или) иных документов в качестве декларации на товары", подпунктом 12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 иностранных товаров, предназначенных исключительно для использования при организации и проведении официальных международных соревновательных мероприятий по профессиональному мастерству WorldSkills ("Ворлдскиллс"), официальных международных мероприятий в рамках Международных Ганзейских дней Нового времени, перемещаемых (перемещенных) через таможенную границу Евразийского экономического союза и помещаемых под специальную таможенную процедуру, а также помещаемых под таможенную процедуру реэкспорта в целях завершения действия специальной таможенной процедуры, если ранее такие товары при помещении под специальную таможенную процедуру декларировались с предоставлением перечня;". 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 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