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6c74" w14:textId="81d6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 ЕАЭС 046/2018)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 ЕАЭС 046/2018)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 и применяются до даты вступления в силу международного договора в рамках Союза о формировании общего рынка газа Союза, заключение которого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 о Евразийском экономическом союзе от 29 мая 2014 года (далее – международный договор в рамках Союза), но не позднее 1 января 2030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даты вступления в силу международного договора в рамках Союза, но не позднее 1 января 2030 г., допускаются производство и выпуск в обращение на территории Союза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 даты вступления в силу международного договора в рамках Союза, но не позднее 1 января 2030 г., допускаются производство и выпуск в обращение на территории Союза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05.11.2024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1 июля 2021 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продукции;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проекта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