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95ff" w14:textId="73e9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2019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в части установления в своем законодательстве обязательных требований в отношении продукции, не включенной в 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при реализации постановления Правительства Российской Федерации от 1 декабря 2009 г. № 982 "Об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соответствии" в части требований по обязательному подтверждению соответствия: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инвентаря для спортивных игр;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сейфов, в том числе сейфов депозитных и индивидуальных;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запирающих устройств, в том числе замков сейфовых и замков для защитных конструкций;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очков солнцезащитных.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 в течение 10 календарных дней с даты вступления настоящего Решения в силу проинформировать Евразийскую экономическую комиссию о принятых мерах.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опубликования.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