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0694" w14:textId="8be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375 и Решение Коллегии Евразийской экономической комиссии от 11 декабря 2018 г.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2019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слова "О некоторых" заменить словами "Об отдельных".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203 "О некоторых вопросах применения таможенных процедур"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"статьи 163," дополнить словами "пунктом 3 статьи 168,";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срок переработки товаров на таможенной территории Евразийского экономического союза, являющихся продукцией гражданского авиастроения и судостроения (воздушные суда, водные суда), продукцией военного назначения и машинотехнической продукцией, продолжительность производственного процесса изготовления или ремонта которых либо их частей превышает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Таможенного кодекса Евразийского экономического союза, а также товаров, предназначенных для их изготовления, ремонта и (или) модернизации, не может превышать 5 лет.".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Комиссии Таможенного союза от 20 сентября 2010 г. № 375 "О некоторых вопросах применения таможенных процедур";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267 "О внесении изменений в Решение Комиссии Таможенного союза от 20 сентября 2010 г. № 375";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вносимых в решения Комиссии Таможенного союза и Коллегии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14 ноября 2017 г. № 147).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