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0ba7" w14:textId="90c0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прекращении рассмотрения дела о нарушении общих правил конкуренции на трансграничных рынках</w:t>
      </w:r>
    </w:p>
    <w:p>
      <w:pPr>
        <w:spacing w:after="0"/>
        <w:ind w:left="0"/>
        <w:jc w:val="both"/>
      </w:pPr>
      <w:r>
        <w:rPr>
          <w:rFonts w:ascii="Times New Roman"/>
          <w:b w:val="false"/>
          <w:i w:val="false"/>
          <w:color w:val="000000"/>
          <w:sz w:val="28"/>
        </w:rPr>
        <w:t>Решение Коллегии Евразийской экономической комиссии от 4 февраля 2019 года № 23</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(далее – Комиссия) в соответствии с подпунктом 3 </w:t>
      </w:r>
      <w:r>
        <w:rPr>
          <w:rFonts w:ascii="Times New Roman"/>
          <w:b w:val="false"/>
          <w:i w:val="false"/>
          <w:color w:val="000000"/>
          <w:sz w:val="28"/>
        </w:rPr>
        <w:t>пункта 10</w:t>
      </w:r>
      <w:r>
        <w:rPr>
          <w:rFonts w:ascii="Times New Roman"/>
          <w:b w:val="false"/>
          <w:i w:val="false"/>
          <w:color w:val="000000"/>
          <w:sz w:val="28"/>
        </w:rPr>
        <w:t xml:space="preserve"> Протокола об общих принципах и правилах конкуренции (приложение № 19 к Договору о Евразийском экономическом союзе от 29 мая 2014 года) (далее соответственно – Протокол, Договор),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рассмотрела дело о нарушении общих правил конкуренции на трансграничных рынках, возбужденное 16 марта 2016 г. в отношении публичного акционерного общества "Аэрофлот – российские авиалинии" (ИНН 7712040126, Российская Федерация, 119002, г. Москва, ул. Арбат, 10) (далее – ПАО "Аэрофлот"), акционерного общества "Авиакомпания "Россия" (ИНН 7810814522, Российская Федерация, 196240, г. Санкт-Петербург, ул. Пилотов, д. 18/4) (далее – АО "Россия"), акционерного общества "Донавиа" (ИНН 6166041242, Российская Федерация, 344009, г. Ростов-на-Дону, пр. Шолохова, д. 270б) (далее – АО "Донавиа"), публичного акционерного общества "Авиакомпания "Сибирь" (ИНН 5448100656, Российская Федерация, 633104, Новосибирская область, г. Обь-4)  (далее – ПАО "Сибирь") и открытого акционерного общества "Уральские авиалинии" (ИНН 6608003013, Российская Федерация, 620025, г. Екатеринбург, пер. Утренний, 1г) (далее – ОАО "Уральские авиалинии") (далее соответственно – дело, авиакомпании) по признакам нарушения пункта 1 </w:t>
      </w:r>
      <w:r>
        <w:rPr>
          <w:rFonts w:ascii="Times New Roman"/>
          <w:b w:val="false"/>
          <w:i w:val="false"/>
          <w:color w:val="000000"/>
          <w:sz w:val="28"/>
        </w:rPr>
        <w:t>статьи 76</w:t>
      </w:r>
      <w:r>
        <w:rPr>
          <w:rFonts w:ascii="Times New Roman"/>
          <w:b w:val="false"/>
          <w:i w:val="false"/>
          <w:color w:val="000000"/>
          <w:sz w:val="28"/>
        </w:rPr>
        <w:t xml:space="preserve"> Договора, выразившегося в увеличении стоимости авиабилетов по маршрутам Ереван – Москва, Ереван – Краснодар, Ереван – Сочи, Ереван – Ростов-на-Дону (в обоих направлениях) вследствие временного закрытия контрольно-пропускного пункта "Верхний Ларс" (далее – КПП) в период с 23 июня по 6 июля и 11 июля 2016 г.</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Порядка рассмотрения дел 1 июня 2018 г. председателем комиссии по рассмотрению дела – директором Департамента антимонопольного регулирования Комиссии (далее – Департамент) Сушкевичем А.Г. объявлено об окончании рассмотрения дела в присутствии:</w:t>
      </w:r>
    </w:p>
    <w:bookmarkEnd w:id="1"/>
    <w:bookmarkStart w:name="z6" w:id="2"/>
    <w:p>
      <w:pPr>
        <w:spacing w:after="0"/>
        <w:ind w:left="0"/>
        <w:jc w:val="both"/>
      </w:pPr>
      <w:r>
        <w:rPr>
          <w:rFonts w:ascii="Times New Roman"/>
          <w:b w:val="false"/>
          <w:i w:val="false"/>
          <w:color w:val="000000"/>
          <w:sz w:val="28"/>
        </w:rPr>
        <w:t>
      членов комиссии по рассмотрению дела:</w:t>
      </w:r>
    </w:p>
    <w:bookmarkEnd w:id="2"/>
    <w:bookmarkStart w:name="z7" w:id="3"/>
    <w:p>
      <w:pPr>
        <w:spacing w:after="0"/>
        <w:ind w:left="0"/>
        <w:jc w:val="both"/>
      </w:pPr>
      <w:r>
        <w:rPr>
          <w:rFonts w:ascii="Times New Roman"/>
          <w:b w:val="false"/>
          <w:i w:val="false"/>
          <w:color w:val="000000"/>
          <w:sz w:val="28"/>
        </w:rPr>
        <w:t>
      заместителя директора Департамента Арамяна Г.Б.;</w:t>
      </w:r>
    </w:p>
    <w:bookmarkEnd w:id="3"/>
    <w:bookmarkStart w:name="z8" w:id="4"/>
    <w:p>
      <w:pPr>
        <w:spacing w:after="0"/>
        <w:ind w:left="0"/>
        <w:jc w:val="both"/>
      </w:pPr>
      <w:r>
        <w:rPr>
          <w:rFonts w:ascii="Times New Roman"/>
          <w:b w:val="false"/>
          <w:i w:val="false"/>
          <w:color w:val="000000"/>
          <w:sz w:val="28"/>
        </w:rPr>
        <w:t>
      заместителя директора Департамента Исаева Б.А.;</w:t>
      </w:r>
    </w:p>
    <w:bookmarkEnd w:id="4"/>
    <w:bookmarkStart w:name="z9" w:id="5"/>
    <w:p>
      <w:pPr>
        <w:spacing w:after="0"/>
        <w:ind w:left="0"/>
        <w:jc w:val="both"/>
      </w:pPr>
      <w:r>
        <w:rPr>
          <w:rFonts w:ascii="Times New Roman"/>
          <w:b w:val="false"/>
          <w:i w:val="false"/>
          <w:color w:val="000000"/>
          <w:sz w:val="28"/>
        </w:rPr>
        <w:t>
      заместителя директора Департамента Калиева А.А.;</w:t>
      </w:r>
    </w:p>
    <w:bookmarkEnd w:id="5"/>
    <w:bookmarkStart w:name="z10" w:id="6"/>
    <w:p>
      <w:pPr>
        <w:spacing w:after="0"/>
        <w:ind w:left="0"/>
        <w:jc w:val="both"/>
      </w:pPr>
      <w:r>
        <w:rPr>
          <w:rFonts w:ascii="Times New Roman"/>
          <w:b w:val="false"/>
          <w:i w:val="false"/>
          <w:color w:val="000000"/>
          <w:sz w:val="28"/>
        </w:rPr>
        <w:t>
      советника отдела рассмотрения дел о нарушении общих правил конкуренции Департамента Иманбека Б.Т.;</w:t>
      </w:r>
    </w:p>
    <w:bookmarkEnd w:id="6"/>
    <w:bookmarkStart w:name="z11" w:id="7"/>
    <w:p>
      <w:pPr>
        <w:spacing w:after="0"/>
        <w:ind w:left="0"/>
        <w:jc w:val="both"/>
      </w:pPr>
      <w:r>
        <w:rPr>
          <w:rFonts w:ascii="Times New Roman"/>
          <w:b w:val="false"/>
          <w:i w:val="false"/>
          <w:color w:val="000000"/>
          <w:sz w:val="28"/>
        </w:rPr>
        <w:t>
      советника отдела рассмотрения дел о нарушении общих правил конкуренции Департамента Кривцуна Е.П.;</w:t>
      </w:r>
    </w:p>
    <w:bookmarkEnd w:id="7"/>
    <w:bookmarkStart w:name="z12" w:id="8"/>
    <w:p>
      <w:pPr>
        <w:spacing w:after="0"/>
        <w:ind w:left="0"/>
        <w:jc w:val="both"/>
      </w:pPr>
      <w:r>
        <w:rPr>
          <w:rFonts w:ascii="Times New Roman"/>
          <w:b w:val="false"/>
          <w:i w:val="false"/>
          <w:color w:val="000000"/>
          <w:sz w:val="28"/>
        </w:rPr>
        <w:t>
      ответчиков (их представителей):</w:t>
      </w:r>
    </w:p>
    <w:bookmarkEnd w:id="8"/>
    <w:bookmarkStart w:name="z13" w:id="9"/>
    <w:p>
      <w:pPr>
        <w:spacing w:after="0"/>
        <w:ind w:left="0"/>
        <w:jc w:val="both"/>
      </w:pPr>
      <w:r>
        <w:rPr>
          <w:rFonts w:ascii="Times New Roman"/>
          <w:b w:val="false"/>
          <w:i w:val="false"/>
          <w:color w:val="000000"/>
          <w:sz w:val="28"/>
        </w:rPr>
        <w:t>
      Уваровой А.В., представителя ПАО "Аэрофлот" по доверенности от 30 августа 2017 г. № Д-389/17;</w:t>
      </w:r>
    </w:p>
    <w:bookmarkEnd w:id="9"/>
    <w:bookmarkStart w:name="z14" w:id="10"/>
    <w:p>
      <w:pPr>
        <w:spacing w:after="0"/>
        <w:ind w:left="0"/>
        <w:jc w:val="both"/>
      </w:pPr>
      <w:r>
        <w:rPr>
          <w:rFonts w:ascii="Times New Roman"/>
          <w:b w:val="false"/>
          <w:i w:val="false"/>
          <w:color w:val="000000"/>
          <w:sz w:val="28"/>
        </w:rPr>
        <w:t>
      Ковалевой Е.П., представителя АО "Россия" по доверенности от 16 апреля 2018 г. № Д-232/18.</w:t>
      </w:r>
    </w:p>
    <w:bookmarkEnd w:id="10"/>
    <w:bookmarkStart w:name="z15" w:id="1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58</w:t>
      </w:r>
      <w:r>
        <w:rPr>
          <w:rFonts w:ascii="Times New Roman"/>
          <w:b w:val="false"/>
          <w:i w:val="false"/>
          <w:color w:val="000000"/>
          <w:sz w:val="28"/>
        </w:rPr>
        <w:t xml:space="preserve"> Протокола в Комиссию поступило обращение Государственной комиссии по защите экономической конкуренции Республики Армения (вх. № 9231 от 15 июля 2016 г.) (далее – Обращение), указывающее на возможное наличие признаков нарушения пункта 1 </w:t>
      </w:r>
      <w:r>
        <w:rPr>
          <w:rFonts w:ascii="Times New Roman"/>
          <w:b w:val="false"/>
          <w:i w:val="false"/>
          <w:color w:val="000000"/>
          <w:sz w:val="28"/>
        </w:rPr>
        <w:t>статьи 76</w:t>
      </w:r>
      <w:r>
        <w:rPr>
          <w:rFonts w:ascii="Times New Roman"/>
          <w:b w:val="false"/>
          <w:i w:val="false"/>
          <w:color w:val="000000"/>
          <w:sz w:val="28"/>
        </w:rPr>
        <w:t xml:space="preserve"> Договора, выразившегося в увеличении стоимости авиабилетов регулярных рейсов по маршрутам Ереван – Москва, Ереван – Краснодар, Ереван – Сочи, Ереван – Ростов-на-Дону (в обоих направлениях) вследствие временного закрытия КПП в период с 23 июня по 6 июля и 11 июля 2016 г., которые осуществляются российскими авиакомпаниями ПАО "Аэрофлот", ПАО "Сибирь",  ОАО "Уральские авиалинии", публичным акционерным обществом "Авиакомпания "ЮТэйр", обществом с ограниченной ответственностью "Авиакомпания "ВИМ-АВИА", обществом с ограниченной ответственностью "Северный Ветер".</w:t>
      </w:r>
    </w:p>
    <w:bookmarkEnd w:id="11"/>
    <w:bookmarkStart w:name="z16" w:id="12"/>
    <w:p>
      <w:pPr>
        <w:spacing w:after="0"/>
        <w:ind w:left="0"/>
        <w:jc w:val="both"/>
      </w:pPr>
      <w:r>
        <w:rPr>
          <w:rFonts w:ascii="Times New Roman"/>
          <w:b w:val="false"/>
          <w:i w:val="false"/>
          <w:color w:val="000000"/>
          <w:sz w:val="28"/>
        </w:rPr>
        <w:t xml:space="preserve">
      По результатам рассмотрения Обращения, а также информации, полученной по запросу Комиссии от авиакомпаний, в связи с наличием возможных признаков нарушения пункта 1 </w:t>
      </w:r>
      <w:r>
        <w:rPr>
          <w:rFonts w:ascii="Times New Roman"/>
          <w:b w:val="false"/>
          <w:i w:val="false"/>
          <w:color w:val="000000"/>
          <w:sz w:val="28"/>
        </w:rPr>
        <w:t>статьи 76</w:t>
      </w:r>
      <w:r>
        <w:rPr>
          <w:rFonts w:ascii="Times New Roman"/>
          <w:b w:val="false"/>
          <w:i w:val="false"/>
          <w:color w:val="000000"/>
          <w:sz w:val="28"/>
        </w:rPr>
        <w:t xml:space="preserve"> Договора, выразившегося в увеличении стоимости авиабилетов регулярных рейсов вследствие временного закрытия КПП в период с 23 июня по 6 июля и 11 июля 2016 г., Комиссия в соответствии и на основании Протокола, </w:t>
      </w:r>
      <w:r>
        <w:rPr>
          <w:rFonts w:ascii="Times New Roman"/>
          <w:b w:val="false"/>
          <w:i w:val="false"/>
          <w:color w:val="000000"/>
          <w:sz w:val="28"/>
        </w:rPr>
        <w:t>Порядка</w:t>
      </w:r>
      <w:r>
        <w:rPr>
          <w:rFonts w:ascii="Times New Roman"/>
          <w:b w:val="false"/>
          <w:i w:val="false"/>
          <w:color w:val="000000"/>
          <w:sz w:val="28"/>
        </w:rPr>
        <w:t xml:space="preserve"> рассмотрения заявлений (материалов) о нарушении общих правил конкуренции на трансграничных рынках, утвержденного Решением Совета Евразийской экономической комиссии от 23 ноября 2012 г. № 97 (далее – Порядок рассмотрения заявлений), </w:t>
      </w:r>
      <w:r>
        <w:rPr>
          <w:rFonts w:ascii="Times New Roman"/>
          <w:b w:val="false"/>
          <w:i w:val="false"/>
          <w:color w:val="000000"/>
          <w:sz w:val="28"/>
        </w:rPr>
        <w:t>Порядка</w:t>
      </w:r>
      <w:r>
        <w:rPr>
          <w:rFonts w:ascii="Times New Roman"/>
          <w:b w:val="false"/>
          <w:i w:val="false"/>
          <w:color w:val="000000"/>
          <w:sz w:val="28"/>
        </w:rPr>
        <w:t xml:space="preserve"> проведения расследования нарушений общих правил конкуренции на трансграничных рынках, утвержденного Решением Совета Евразийской экономической комиссии от 23 ноября 2012 г. № 98 (далее – Порядок проведения расследования), и </w:t>
      </w:r>
      <w:r>
        <w:rPr>
          <w:rFonts w:ascii="Times New Roman"/>
          <w:b w:val="false"/>
          <w:i w:val="false"/>
          <w:color w:val="000000"/>
          <w:sz w:val="28"/>
        </w:rPr>
        <w:t>пункта 1</w:t>
      </w:r>
      <w:r>
        <w:rPr>
          <w:rFonts w:ascii="Times New Roman"/>
          <w:b w:val="false"/>
          <w:i w:val="false"/>
          <w:color w:val="000000"/>
          <w:sz w:val="28"/>
        </w:rPr>
        <w:t xml:space="preserve"> Решения Коллегии Евразийской экономической комиссии от 14 мая 2013 г. № 112 вынесла определение о проведении расследования нарушений общих правил конкуренции на трансграничных рынках от 19 сентября 2016 г.</w:t>
      </w:r>
    </w:p>
    <w:bookmarkEnd w:id="12"/>
    <w:bookmarkStart w:name="z17" w:id="13"/>
    <w:p>
      <w:pPr>
        <w:spacing w:after="0"/>
        <w:ind w:left="0"/>
        <w:jc w:val="both"/>
      </w:pPr>
      <w:r>
        <w:rPr>
          <w:rFonts w:ascii="Times New Roman"/>
          <w:b w:val="false"/>
          <w:i w:val="false"/>
          <w:color w:val="000000"/>
          <w:sz w:val="28"/>
        </w:rPr>
        <w:t xml:space="preserve">
      Уполномоченные органы государств – членов Евразийского экономического союза (далее – государства-члены), в компетенцию которых входят реализация и (или) проведение конкурентной (антимонопольной) политики (Государственная комиссия по защите экономической конкуренции Республики Армения, Министерство антимонопольного регулирования и торговли Республики Беларусь, Министерство национальной экономики Республики Казахстан, Государственное агентство антимонопольного регулирования при Правительстве Кыргызской Республики, Федеральная антимонопольная служба), представили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Порядка рассмотрения заявлений в Комиссию предложения о кандидатурах ответственных за взаимодействие с Комиссией сотрудников при проведении ею расследования нарушений общих правил конкуренции на трансграничных рынках. </w:t>
      </w:r>
    </w:p>
    <w:bookmarkEnd w:id="13"/>
    <w:bookmarkStart w:name="z18" w:id="1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Порядка проведения расследования в связи с недостаточностью сведений, позволяющих сделать вывод о наличии или об отсутствии признаков нарушения общих правил конкуренции на трансграничных рынках, определением о продлении срока проведения расследования нарушения общих правил конкуренции на трансграничных рынках от 13 декабря 2016 г., Комиссия продлила сроки проведения расследования нарушений общих правил конкуренции на трансграничных рынках (далее – расследование) на 60 рабочих дней.</w:t>
      </w:r>
    </w:p>
    <w:bookmarkEnd w:id="14"/>
    <w:bookmarkStart w:name="z19" w:id="15"/>
    <w:p>
      <w:pPr>
        <w:spacing w:after="0"/>
        <w:ind w:left="0"/>
        <w:jc w:val="both"/>
      </w:pPr>
      <w:r>
        <w:rPr>
          <w:rFonts w:ascii="Times New Roman"/>
          <w:b w:val="false"/>
          <w:i w:val="false"/>
          <w:color w:val="000000"/>
          <w:sz w:val="28"/>
        </w:rPr>
        <w:t xml:space="preserve">
      В соответствии и на основании </w:t>
      </w:r>
      <w:r>
        <w:rPr>
          <w:rFonts w:ascii="Times New Roman"/>
          <w:b w:val="false"/>
          <w:i w:val="false"/>
          <w:color w:val="000000"/>
          <w:sz w:val="28"/>
        </w:rPr>
        <w:t>Протокола</w:t>
      </w:r>
      <w:r>
        <w:rPr>
          <w:rFonts w:ascii="Times New Roman"/>
          <w:b w:val="false"/>
          <w:i w:val="false"/>
          <w:color w:val="000000"/>
          <w:sz w:val="28"/>
        </w:rPr>
        <w:t xml:space="preserve">, </w:t>
      </w:r>
      <w:r>
        <w:rPr>
          <w:rFonts w:ascii="Times New Roman"/>
          <w:b w:val="false"/>
          <w:i w:val="false"/>
          <w:color w:val="000000"/>
          <w:sz w:val="28"/>
        </w:rPr>
        <w:t>Порядка</w:t>
      </w:r>
      <w:r>
        <w:rPr>
          <w:rFonts w:ascii="Times New Roman"/>
          <w:b w:val="false"/>
          <w:i w:val="false"/>
          <w:color w:val="000000"/>
          <w:sz w:val="28"/>
        </w:rPr>
        <w:t xml:space="preserve"> проведения расследования и </w:t>
      </w:r>
      <w:r>
        <w:rPr>
          <w:rFonts w:ascii="Times New Roman"/>
          <w:b w:val="false"/>
          <w:i w:val="false"/>
          <w:color w:val="000000"/>
          <w:sz w:val="28"/>
        </w:rPr>
        <w:t>Методики</w:t>
      </w:r>
      <w:r>
        <w:rPr>
          <w:rFonts w:ascii="Times New Roman"/>
          <w:b w:val="false"/>
          <w:i w:val="false"/>
          <w:color w:val="000000"/>
          <w:sz w:val="28"/>
        </w:rPr>
        <w:t xml:space="preserve"> оценки состояния конкуренции, утвержденной Решением Совета Евразийской экономической комиссии от 30 января 2013 г. № 7 (далее – Методика), в ходе расследования Департаментом были запрошены в письменной форме у физических и юридических лиц, органов государств-членов информация, документы, сведения, пояснения, необходимые для проведения расследования, в том числе конфиденциальные, об имеющихся документах, сведениях по фактам, изложенным в Обращении, в том числе о порядке формирования стоимости услуг международных пассажирских перевозок воздушным транспортом в направлениях из одного государства-члена в другое государство-член за период с 2015 года по 2017 год включительно, в том числе отдельно за период временного закрытия КПП с 23 июня по 6 июля и 11 июля 2016 г.</w:t>
      </w:r>
    </w:p>
    <w:bookmarkEnd w:id="15"/>
    <w:bookmarkStart w:name="z20" w:id="16"/>
    <w:p>
      <w:pPr>
        <w:spacing w:after="0"/>
        <w:ind w:left="0"/>
        <w:jc w:val="both"/>
      </w:pPr>
      <w:r>
        <w:rPr>
          <w:rFonts w:ascii="Times New Roman"/>
          <w:b w:val="false"/>
          <w:i w:val="false"/>
          <w:color w:val="000000"/>
          <w:sz w:val="28"/>
        </w:rPr>
        <w:t xml:space="preserve">
      По результатам проведенного расследования и на основании аналитического отчета о результатах оценки состояния конкуренции на трансграничном товарном рынке услуг по международной воздушной перевозке пассажиров воздушным транспортом, подготовленного в рамках расследования, Комиссия установила, что в период со второго полугодия 2015 г. по июль 2016 г. услуги международных перевозок пассажиров воздушным (авиационным) транспортом между пунктами отправления и пунктами назначения осуществлялись по установленным регулярным маршрутам: </w:t>
      </w:r>
    </w:p>
    <w:bookmarkEnd w:id="16"/>
    <w:bookmarkStart w:name="z21" w:id="17"/>
    <w:p>
      <w:pPr>
        <w:spacing w:after="0"/>
        <w:ind w:left="0"/>
        <w:jc w:val="both"/>
      </w:pPr>
      <w:r>
        <w:rPr>
          <w:rFonts w:ascii="Times New Roman"/>
          <w:b w:val="false"/>
          <w:i w:val="false"/>
          <w:color w:val="000000"/>
          <w:sz w:val="28"/>
        </w:rPr>
        <w:t>
      Ереван – Москва (в обоих направлениях), где выявлены занимающие доминирующее положение хозяйствующие субъекты – ПАО "Аэрофлот" и ПАО "Сибирь", совокупная доля на рынке которых составляет не менее 50 процентов;</w:t>
      </w:r>
    </w:p>
    <w:bookmarkEnd w:id="17"/>
    <w:bookmarkStart w:name="z22" w:id="18"/>
    <w:p>
      <w:pPr>
        <w:spacing w:after="0"/>
        <w:ind w:left="0"/>
        <w:jc w:val="both"/>
      </w:pPr>
      <w:r>
        <w:rPr>
          <w:rFonts w:ascii="Times New Roman"/>
          <w:b w:val="false"/>
          <w:i w:val="false"/>
          <w:color w:val="000000"/>
          <w:sz w:val="28"/>
        </w:rPr>
        <w:t>
      Ереван – Сочи (в обоих направлениях), где выявлены занимающие доминирующее положение хозяйствующие субъекты – АО "Авиакомпания "Россия" и АО "Донавиа", совокупная доля на рынке которых составляет не менее 50 процентов;</w:t>
      </w:r>
    </w:p>
    <w:bookmarkEnd w:id="18"/>
    <w:bookmarkStart w:name="z23" w:id="19"/>
    <w:p>
      <w:pPr>
        <w:spacing w:after="0"/>
        <w:ind w:left="0"/>
        <w:jc w:val="both"/>
      </w:pPr>
      <w:r>
        <w:rPr>
          <w:rFonts w:ascii="Times New Roman"/>
          <w:b w:val="false"/>
          <w:i w:val="false"/>
          <w:color w:val="000000"/>
          <w:sz w:val="28"/>
        </w:rPr>
        <w:t>
      Ереван – Краснодар (в обоих направлениях), где выявлены занимающие доминирующее положение хозяйствующие субъекты – ОАО "Уральские авиалинии" и АО "Донавиа", совокупная доля на рынке которых составляет не менее 50 процентов;</w:t>
      </w:r>
    </w:p>
    <w:bookmarkEnd w:id="19"/>
    <w:bookmarkStart w:name="z24" w:id="20"/>
    <w:p>
      <w:pPr>
        <w:spacing w:after="0"/>
        <w:ind w:left="0"/>
        <w:jc w:val="both"/>
      </w:pPr>
      <w:r>
        <w:rPr>
          <w:rFonts w:ascii="Times New Roman"/>
          <w:b w:val="false"/>
          <w:i w:val="false"/>
          <w:color w:val="000000"/>
          <w:sz w:val="28"/>
        </w:rPr>
        <w:t>
      Ереван – Ростов-на-Дону (в обоих направлениях), где выявлены занимающие доминирующее положение хозяйствующие субъекты – ОАО "Уральские авиалинии" и АО "Донавиа", совокупная доля на рынке которых составляет не менее 50 процентов.</w:t>
      </w:r>
    </w:p>
    <w:bookmarkEnd w:id="20"/>
    <w:bookmarkStart w:name="z25" w:id="21"/>
    <w:p>
      <w:pPr>
        <w:spacing w:after="0"/>
        <w:ind w:left="0"/>
        <w:jc w:val="both"/>
      </w:pPr>
      <w:r>
        <w:rPr>
          <w:rFonts w:ascii="Times New Roman"/>
          <w:b w:val="false"/>
          <w:i w:val="false"/>
          <w:color w:val="000000"/>
          <w:sz w:val="28"/>
        </w:rPr>
        <w:t>
      В соответствии с пунктами 11 – 22 Методики при установлении продуктовых границ товарных рынков по маршрутам Ереван – Москва, Ереван – Краснодар, Ереван – Сочи, Ереван – Ростов-на-Дону (в обоих направлениях) взаимозаменяемых товаров не выявлено.</w:t>
      </w:r>
    </w:p>
    <w:bookmarkEnd w:id="21"/>
    <w:bookmarkStart w:name="z26" w:id="22"/>
    <w:p>
      <w:pPr>
        <w:spacing w:after="0"/>
        <w:ind w:left="0"/>
        <w:jc w:val="both"/>
      </w:pPr>
      <w:r>
        <w:rPr>
          <w:rFonts w:ascii="Times New Roman"/>
          <w:b w:val="false"/>
          <w:i w:val="false"/>
          <w:color w:val="000000"/>
          <w:sz w:val="28"/>
        </w:rPr>
        <w:t>
      Географические границы товарных рынков определены маршрутами Ереван – Москва, Ереван – Краснодар, Ереван – Сочи, Ереван – Ростов-на-Дону (в обоих направлениях) между пунктами отправления и пунктами назначения Республики Армения и Российской Федерации. Рынки являются трансграничными, поскольку включают территорию двух государств-членов.</w:t>
      </w:r>
    </w:p>
    <w:bookmarkEnd w:id="22"/>
    <w:bookmarkStart w:name="z27" w:id="23"/>
    <w:p>
      <w:pPr>
        <w:spacing w:after="0"/>
        <w:ind w:left="0"/>
        <w:jc w:val="both"/>
      </w:pPr>
      <w:r>
        <w:rPr>
          <w:rFonts w:ascii="Times New Roman"/>
          <w:b w:val="false"/>
          <w:i w:val="false"/>
          <w:color w:val="000000"/>
          <w:sz w:val="28"/>
        </w:rPr>
        <w:t>
      На основании информации, представленной авиаперевозчиками в ходе расследования, проведен анализ динамики средней стоимости авиабилетов авиаперевозчиков по указанным маршрутам, который показал увеличение средней стоимости авиабилетов по некоторым маршрутам в период временного закрытия КПП (с 23 июня по 6 июля и 11 июля 2016 г.). По маршрутам Ереван – Краснодар и Ереван – Ростов-на-Дону (в обоих направлениях) средняя стоимость авиабилетов в период до закрытия КПП (до 23 июня 2016 г.) и после его открытия (с 12 июля 2016 г.) при покупке авиабилета за 2 дня до вылета варьировалась в пределах 6 – 10 тыс. рублей, тогда как в период закрытия КПП (с 23 июня по 11 июля 2016 г.) средняя стоимость авиабилетов достигала 25 тыс. рублей.</w:t>
      </w:r>
    </w:p>
    <w:bookmarkEnd w:id="23"/>
    <w:bookmarkStart w:name="z28" w:id="24"/>
    <w:p>
      <w:pPr>
        <w:spacing w:after="0"/>
        <w:ind w:left="0"/>
        <w:jc w:val="both"/>
      </w:pPr>
      <w:r>
        <w:rPr>
          <w:rFonts w:ascii="Times New Roman"/>
          <w:b w:val="false"/>
          <w:i w:val="false"/>
          <w:color w:val="000000"/>
          <w:sz w:val="28"/>
        </w:rPr>
        <w:t xml:space="preserve">
      По результатам проведенного расследования в связи с наличием в действиях авиакомпаний (ПАО "Аэрофлот", АО "Россия", АО "Донавиа", ПАО "Сибирь", ОАО "Уральские авиалинии") признаков нарушения пункта 1 </w:t>
      </w:r>
      <w:r>
        <w:rPr>
          <w:rFonts w:ascii="Times New Roman"/>
          <w:b w:val="false"/>
          <w:i w:val="false"/>
          <w:color w:val="000000"/>
          <w:sz w:val="28"/>
        </w:rPr>
        <w:t>статьи 76</w:t>
      </w:r>
      <w:r>
        <w:rPr>
          <w:rFonts w:ascii="Times New Roman"/>
          <w:b w:val="false"/>
          <w:i w:val="false"/>
          <w:color w:val="000000"/>
          <w:sz w:val="28"/>
        </w:rPr>
        <w:t xml:space="preserve"> Договора, выразившегося в увеличении стоимости авиабилетов в период временного закрытия КПП (с 23 июня по 6 июля и 11 июля 2016 г.), в соответствии и на основании </w:t>
      </w:r>
      <w:r>
        <w:rPr>
          <w:rFonts w:ascii="Times New Roman"/>
          <w:b w:val="false"/>
          <w:i w:val="false"/>
          <w:color w:val="000000"/>
          <w:sz w:val="28"/>
        </w:rPr>
        <w:t>Протокола</w:t>
      </w:r>
      <w:r>
        <w:rPr>
          <w:rFonts w:ascii="Times New Roman"/>
          <w:b w:val="false"/>
          <w:i w:val="false"/>
          <w:color w:val="000000"/>
          <w:sz w:val="28"/>
        </w:rPr>
        <w:t xml:space="preserve">, </w:t>
      </w:r>
      <w:r>
        <w:rPr>
          <w:rFonts w:ascii="Times New Roman"/>
          <w:b w:val="false"/>
          <w:i w:val="false"/>
          <w:color w:val="000000"/>
          <w:sz w:val="28"/>
        </w:rPr>
        <w:t>Порядка</w:t>
      </w:r>
      <w:r>
        <w:rPr>
          <w:rFonts w:ascii="Times New Roman"/>
          <w:b w:val="false"/>
          <w:i w:val="false"/>
          <w:color w:val="000000"/>
          <w:sz w:val="28"/>
        </w:rPr>
        <w:t xml:space="preserve"> проведения расследования и </w:t>
      </w:r>
      <w:r>
        <w:rPr>
          <w:rFonts w:ascii="Times New Roman"/>
          <w:b w:val="false"/>
          <w:i w:val="false"/>
          <w:color w:val="000000"/>
          <w:sz w:val="28"/>
        </w:rPr>
        <w:t>Порядка</w:t>
      </w:r>
      <w:r>
        <w:rPr>
          <w:rFonts w:ascii="Times New Roman"/>
          <w:b w:val="false"/>
          <w:i w:val="false"/>
          <w:color w:val="000000"/>
          <w:sz w:val="28"/>
        </w:rPr>
        <w:t xml:space="preserve"> рассмотрения дел, Комиссия определением о возбуждении и рассмотрении дела о нарушении правил конкуренции от 16 марта 2017 г. возбудила дело и создала комиссию по рассмотрению дела. </w:t>
      </w:r>
    </w:p>
    <w:bookmarkEnd w:id="24"/>
    <w:bookmarkStart w:name="z29" w:id="25"/>
    <w:p>
      <w:pPr>
        <w:spacing w:after="0"/>
        <w:ind w:left="0"/>
        <w:jc w:val="both"/>
      </w:pPr>
      <w:r>
        <w:rPr>
          <w:rFonts w:ascii="Times New Roman"/>
          <w:b w:val="false"/>
          <w:i w:val="false"/>
          <w:color w:val="000000"/>
          <w:sz w:val="28"/>
        </w:rPr>
        <w:t xml:space="preserve">
      В целях исследования вопроса порядка формирования цены на авиабилеты в Государственную комиссию по защите экономической конкуренции Республики Армения и Федеральную антимонопольную службу направлены мотивированные представления о проведении отдельных процессуальных действий, в частности, о проведении экспертизы на предмет исследования систем бронирования авиабилетов, в том числе правил (параметров) работы, заданных (установленных) авиакомпаниями. В связи с чем в соответствии и на основании </w:t>
      </w:r>
      <w:r>
        <w:rPr>
          <w:rFonts w:ascii="Times New Roman"/>
          <w:b w:val="false"/>
          <w:i w:val="false"/>
          <w:color w:val="000000"/>
          <w:sz w:val="28"/>
        </w:rPr>
        <w:t>Порядка</w:t>
      </w:r>
      <w:r>
        <w:rPr>
          <w:rFonts w:ascii="Times New Roman"/>
          <w:b w:val="false"/>
          <w:i w:val="false"/>
          <w:color w:val="000000"/>
          <w:sz w:val="28"/>
        </w:rPr>
        <w:t xml:space="preserve"> рассмотрения дел определением от 22 марта 2017 г. рассмотрение дела было приостановлено.</w:t>
      </w:r>
    </w:p>
    <w:bookmarkEnd w:id="25"/>
    <w:bookmarkStart w:name="z30" w:id="26"/>
    <w:p>
      <w:pPr>
        <w:spacing w:after="0"/>
        <w:ind w:left="0"/>
        <w:jc w:val="both"/>
      </w:pPr>
      <w:r>
        <w:rPr>
          <w:rFonts w:ascii="Times New Roman"/>
          <w:b w:val="false"/>
          <w:i w:val="false"/>
          <w:color w:val="000000"/>
          <w:sz w:val="28"/>
        </w:rPr>
        <w:t>
      Государственная комиссия по защите экономической конкуренции Республики Армения 4 августа 2017 г. сообщила об отсутствии у нее возможности провести экспертизу, поскольку не располагает соответствующей информацией о системах бронирования.</w:t>
      </w:r>
    </w:p>
    <w:bookmarkEnd w:id="26"/>
    <w:bookmarkStart w:name="z31" w:id="27"/>
    <w:p>
      <w:pPr>
        <w:spacing w:after="0"/>
        <w:ind w:left="0"/>
        <w:jc w:val="both"/>
      </w:pPr>
      <w:r>
        <w:rPr>
          <w:rFonts w:ascii="Times New Roman"/>
          <w:b w:val="false"/>
          <w:i w:val="false"/>
          <w:color w:val="000000"/>
          <w:sz w:val="28"/>
        </w:rPr>
        <w:t>
      Согласно информации, представленной Федеральной антимонопольной службой, применяемые авиакомпаниями тарифы в период с 23 июня по 6 июля и 11 июля 2016 г. применялись и в иные даты как до закрытия КПП, так и после его открытия. Для применения подклассов тарифов используются программные продукты управления доходностью. Компьютерные системы управления доходностью не производят расчет или изменение тарифа авиакомпании, а выполняют функции сбора, анализа данных, прогнозирования спроса и предложения. Авиакомпании не производят расчет тарифов в зависимости от себестоимости на отдельно взятом маршруте. Структура цены на авиаперевозку определяется исключительно такими рыночными условиями, как спрос, показатели текущей загрузки, исторические данные, уровень тарифов конкурентов, провозная емкость и иные факторы.</w:t>
      </w:r>
    </w:p>
    <w:bookmarkEnd w:id="27"/>
    <w:bookmarkStart w:name="z32" w:id="28"/>
    <w:p>
      <w:pPr>
        <w:spacing w:after="0"/>
        <w:ind w:left="0"/>
        <w:jc w:val="both"/>
      </w:pPr>
      <w:r>
        <w:rPr>
          <w:rFonts w:ascii="Times New Roman"/>
          <w:b w:val="false"/>
          <w:i w:val="false"/>
          <w:color w:val="000000"/>
          <w:sz w:val="28"/>
        </w:rPr>
        <w:t>
      Определением от 29 января 2018 г. рассмотрение дела было возобновлено в связи с устранением обстоятельств, послуживших основанием для его приостановления.</w:t>
      </w:r>
    </w:p>
    <w:bookmarkEnd w:id="28"/>
    <w:bookmarkStart w:name="z33" w:id="2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Порядком</w:t>
      </w:r>
      <w:r>
        <w:rPr>
          <w:rFonts w:ascii="Times New Roman"/>
          <w:b w:val="false"/>
          <w:i w:val="false"/>
          <w:color w:val="000000"/>
          <w:sz w:val="28"/>
        </w:rPr>
        <w:t xml:space="preserve"> рассмотрения дела были заслушаны лица, участвующие в его рассмотрении (14 февраля, 6 марта, 17 апреля, 15 мая, 25 мая и 1 июня 2018 г.), рассмотрены и обсуждены поступившие ходатайства, по которым были приняты соответствующие решения, что отражено в протоколах заседания комиссии по рассмотрению дела, исследованы доказательства, заслушаны мнения и пояснения лиц, участвующих в рассмотрении дела, относительно доказательств, представленных другими лицами, участвующими в деле. </w:t>
      </w:r>
    </w:p>
    <w:bookmarkEnd w:id="29"/>
    <w:bookmarkStart w:name="z34" w:id="30"/>
    <w:p>
      <w:pPr>
        <w:spacing w:after="0"/>
        <w:ind w:left="0"/>
        <w:jc w:val="both"/>
      </w:pPr>
      <w:r>
        <w:rPr>
          <w:rFonts w:ascii="Times New Roman"/>
          <w:b w:val="false"/>
          <w:i w:val="false"/>
          <w:color w:val="000000"/>
          <w:sz w:val="28"/>
        </w:rPr>
        <w:t>
      Согласно информации ПАО "Аэрофлот" и пояснениям представителя авиакомпании, данным в ходе рассмотрения дела, ПАО "Аэрофлот" осуществляет перевозку по маршруту Москва – Ереван (в обоих направлениях). По направлению Сочи – Ереван (в обоих направлениях) перевозка пассажиров выполняется АО "Россия". При этом ПАО "Аэрофлот" и АО "Россия" заключили соглашение код-шеринг от 26 марта 2014 г., согласно которому договорились о совместном выполнении регулярных рейсов под кодом ПАО "Аэрофлот". Кроме того, уровни опубликованных тарифов по маршруту Москва – Ереван (в обоих направлениях) в период июнь – июль 2016 г. не повышались (письмо в Комиссию от 6 марта 2018 г. № 902-471).</w:t>
      </w:r>
    </w:p>
    <w:bookmarkEnd w:id="30"/>
    <w:bookmarkStart w:name="z35" w:id="3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Порядком</w:t>
      </w:r>
      <w:r>
        <w:rPr>
          <w:rFonts w:ascii="Times New Roman"/>
          <w:b w:val="false"/>
          <w:i w:val="false"/>
          <w:color w:val="000000"/>
          <w:sz w:val="28"/>
        </w:rPr>
        <w:t xml:space="preserve"> рассмотрения дел после исследования доказательств по делу, изложения мнений лиц, участвующих в рассмотрении дела, проведения опроса лиц, располагающих сведениями об исследуемых обстоятельствах, установлено:</w:t>
      </w:r>
    </w:p>
    <w:bookmarkEnd w:id="31"/>
    <w:bookmarkStart w:name="z36" w:id="32"/>
    <w:p>
      <w:pPr>
        <w:spacing w:after="0"/>
        <w:ind w:left="0"/>
        <w:jc w:val="both"/>
      </w:pPr>
      <w:r>
        <w:rPr>
          <w:rFonts w:ascii="Times New Roman"/>
          <w:b w:val="false"/>
          <w:i w:val="false"/>
          <w:color w:val="000000"/>
          <w:sz w:val="28"/>
        </w:rPr>
        <w:t>
      согласно решению Арбитражного суда Ростовской области по делу № А53-564/2017 от 10 августа 2017 г. АО "Донавиа" признано банкротом и прекратило осуществлять авиаперевозки с 27 марта 2016 г., то есть не осуществляло международные воздушные перевозки между пунктами назначения Республики Армения и Российской Федерации в период предполагаемого нарушения;</w:t>
      </w:r>
    </w:p>
    <w:bookmarkEnd w:id="32"/>
    <w:bookmarkStart w:name="z37" w:id="33"/>
    <w:p>
      <w:pPr>
        <w:spacing w:after="0"/>
        <w:ind w:left="0"/>
        <w:jc w:val="both"/>
      </w:pPr>
      <w:r>
        <w:rPr>
          <w:rFonts w:ascii="Times New Roman"/>
          <w:b w:val="false"/>
          <w:i w:val="false"/>
          <w:color w:val="000000"/>
          <w:sz w:val="28"/>
        </w:rPr>
        <w:t>
      доля ОАО "Уральские авиалинии" за период второе полугодие 2015 г. – июль 2016 г. на товарных рынках по маршрутам Ереван – Москва, Ереван – Краснодар, Ереван – Ростов-на-Дону (в обоих направлениях) составила менее 15 процентов от общего объема на каждом товарном рынке, что не давало ему возможности оказывать решающего влияния на общие условия обращения товара на рынке, или устранять других участников рынка, или затруднять доступ на этот товарный рынок, то есть ОАО "Уральские авиалинии" не занимало доминирующего положения;</w:t>
      </w:r>
    </w:p>
    <w:bookmarkEnd w:id="33"/>
    <w:bookmarkStart w:name="z38" w:id="34"/>
    <w:p>
      <w:pPr>
        <w:spacing w:after="0"/>
        <w:ind w:left="0"/>
        <w:jc w:val="both"/>
      </w:pPr>
      <w:r>
        <w:rPr>
          <w:rFonts w:ascii="Times New Roman"/>
          <w:b w:val="false"/>
          <w:i w:val="false"/>
          <w:color w:val="000000"/>
          <w:sz w:val="28"/>
        </w:rPr>
        <w:t>
      авиакомпании для эффективного применения подклассов тарифов используют программные продукты управления доходностью. В соответствии с Правилами формирования и применения тарифов на регулярные воздушные перевозки пассажиров и багажа, взимания сборов в области гражданской авиации, утвержденными приказом Министерства транспорта Российской Федерации от 25 сентября 2008 г. № 155, авиакомпании самостоятельно устанавливают группы тарифов, в которых могут быть определены несколько подклассов. В пассажирский тариф включаются расходы, связанные с обеспечением и выполнением перевозки пассажира, его багажа в пределах нормы бесплатного провоза багажа, бронированием, оформлением расчетов, оформлением перевозочных документов (за исключением платы за операции по аннулированию бронирования, осуществлению расчетов сумм, причитающихся для возврата, оформлению возврата сумм и платы за операции по изменению условий договора воздушной перевозки пассажира), обслуживанием пассажира, обработкой его багажа в пределах нормы бесплатного провоза багажа в аэропортах, на борту воздушного судна, при задержке рейсов, отмене рейсов, изменении маршрута перевозки, с предоставлением скидок детям в возрасте от 2 до 12 лет, иные расходы в соответствии с Федеральными авиационными правилами "Общие правила воздушных перевозок пассажиров, багажа, грузов и требования к обслуживанию пассажиров, грузоотправителей, грузополучателей", утвержденными приказом Министерства транспорта Российской Федерации от 28 июня 2007 г. № 82, а также иными нормативными правовыми актами Российской Федерации, международными договорами Российской Федерации, законодательством страны вылета, назначения и транзита и правилами перевозчика. При формировании стоимости билетов авиационных пассажирских международных перевозок из Республики Армения в Российскую Федерацию (и в обратном направлении) авиакомпаниями используются программные продукты, которые являются объектами интеллектуальной собственности хозяйствующих субъектов (субъектов рынка) третьих стран. К таким программным продуктам – объектам интеллектуальной собственности третьих стран, относятся:</w:t>
      </w:r>
    </w:p>
    <w:bookmarkEnd w:id="34"/>
    <w:bookmarkStart w:name="z39" w:id="35"/>
    <w:p>
      <w:pPr>
        <w:spacing w:after="0"/>
        <w:ind w:left="0"/>
        <w:jc w:val="both"/>
      </w:pPr>
      <w:r>
        <w:rPr>
          <w:rFonts w:ascii="Times New Roman"/>
          <w:b w:val="false"/>
          <w:i w:val="false"/>
          <w:color w:val="000000"/>
          <w:sz w:val="28"/>
        </w:rPr>
        <w:t>
      Sabre AirVision Market Intelligence – управление доходностью;</w:t>
      </w:r>
    </w:p>
    <w:bookmarkEnd w:id="35"/>
    <w:bookmarkStart w:name="z40" w:id="36"/>
    <w:p>
      <w:pPr>
        <w:spacing w:after="0"/>
        <w:ind w:left="0"/>
        <w:jc w:val="both"/>
      </w:pPr>
      <w:r>
        <w:rPr>
          <w:rFonts w:ascii="Times New Roman"/>
          <w:b w:val="false"/>
          <w:i w:val="false"/>
          <w:color w:val="000000"/>
          <w:sz w:val="28"/>
        </w:rPr>
        <w:t>
      airRM revenue management systems – управление доходностью;</w:t>
      </w:r>
    </w:p>
    <w:bookmarkEnd w:id="36"/>
    <w:bookmarkStart w:name="z41" w:id="37"/>
    <w:p>
      <w:pPr>
        <w:spacing w:after="0"/>
        <w:ind w:left="0"/>
        <w:jc w:val="both"/>
      </w:pPr>
      <w:r>
        <w:rPr>
          <w:rFonts w:ascii="Times New Roman"/>
          <w:b w:val="false"/>
          <w:i w:val="false"/>
          <w:color w:val="000000"/>
          <w:sz w:val="28"/>
        </w:rPr>
        <w:t>
      PROS RMS – управление доходностью;</w:t>
      </w:r>
    </w:p>
    <w:bookmarkEnd w:id="37"/>
    <w:bookmarkStart w:name="z42" w:id="38"/>
    <w:p>
      <w:pPr>
        <w:spacing w:after="0"/>
        <w:ind w:left="0"/>
        <w:jc w:val="both"/>
      </w:pPr>
      <w:r>
        <w:rPr>
          <w:rFonts w:ascii="Times New Roman"/>
          <w:b w:val="false"/>
          <w:i w:val="false"/>
          <w:color w:val="000000"/>
          <w:sz w:val="28"/>
        </w:rPr>
        <w:t>
      Fare Manager – банк данных собственных тарифов и тарифов конкурентов;</w:t>
      </w:r>
    </w:p>
    <w:bookmarkEnd w:id="38"/>
    <w:bookmarkStart w:name="z43" w:id="39"/>
    <w:p>
      <w:pPr>
        <w:spacing w:after="0"/>
        <w:ind w:left="0"/>
        <w:jc w:val="both"/>
      </w:pPr>
      <w:r>
        <w:rPr>
          <w:rFonts w:ascii="Times New Roman"/>
          <w:b w:val="false"/>
          <w:i w:val="false"/>
          <w:color w:val="000000"/>
          <w:sz w:val="28"/>
        </w:rPr>
        <w:t>
      Infare – мониторинг конкурентов на предмет доступных к продаже тарифов.</w:t>
      </w:r>
    </w:p>
    <w:bookmarkEnd w:id="39"/>
    <w:bookmarkStart w:name="z44" w:id="40"/>
    <w:p>
      <w:pPr>
        <w:spacing w:after="0"/>
        <w:ind w:left="0"/>
        <w:jc w:val="both"/>
      </w:pPr>
      <w:r>
        <w:rPr>
          <w:rFonts w:ascii="Times New Roman"/>
          <w:b w:val="false"/>
          <w:i w:val="false"/>
          <w:color w:val="000000"/>
          <w:sz w:val="28"/>
        </w:rPr>
        <w:t xml:space="preserve">
      Кроме программ управления доходностью используются программы для продаж и бронирования, распределения ресурсов мест, электронной регистрации билетов, регистрации багажа и т. д. Программы работают взаимосвязанно и передают данные между собой автоматически. </w:t>
      </w:r>
    </w:p>
    <w:bookmarkEnd w:id="40"/>
    <w:bookmarkStart w:name="z45" w:id="41"/>
    <w:p>
      <w:pPr>
        <w:spacing w:after="0"/>
        <w:ind w:left="0"/>
        <w:jc w:val="both"/>
      </w:pPr>
      <w:r>
        <w:rPr>
          <w:rFonts w:ascii="Times New Roman"/>
          <w:b w:val="false"/>
          <w:i w:val="false"/>
          <w:color w:val="000000"/>
          <w:sz w:val="28"/>
        </w:rPr>
        <w:t xml:space="preserve">
      Программы управления доходностью предусматривают распределение ресурса кресел по тарифным классам на выбранные рейсы, их стоимости в зависимости от маршрута и т. д. Открытие подклассов в группах тарифов осуществляется программами управления доходностью автоматически, а в случае отклонения фактических данных от исторических возможна корректировка данных в ручном режиме. </w:t>
      </w:r>
    </w:p>
    <w:bookmarkEnd w:id="41"/>
    <w:bookmarkStart w:name="z46" w:id="42"/>
    <w:p>
      <w:pPr>
        <w:spacing w:after="0"/>
        <w:ind w:left="0"/>
        <w:jc w:val="both"/>
      </w:pPr>
      <w:r>
        <w:rPr>
          <w:rFonts w:ascii="Times New Roman"/>
          <w:b w:val="false"/>
          <w:i w:val="false"/>
          <w:color w:val="000000"/>
          <w:sz w:val="28"/>
        </w:rPr>
        <w:t>
      Доказательств ручной корректировки авиакомпаниями применения тарифных подклассов в период с 23 июня по 6 июля и 11 июля 2016 г., которая привела (могла привести) к увеличению стоимости авиабилетов по указанным маршрутам, не выявлено, факт нарушения авиаперевозчики не признали. Динамика увеличения средней стоимости авиабилетов по некоторым маршрутам в период временного закрытия КПП (с 23 июня по 6 июля и 11 июля 2016 г.), которая была установлена в рамках расследования, определяется алгоритмом применения данных, используемых в программных продуктах.</w:t>
      </w:r>
    </w:p>
    <w:bookmarkEnd w:id="42"/>
    <w:bookmarkStart w:name="z47" w:id="43"/>
    <w:p>
      <w:pPr>
        <w:spacing w:after="0"/>
        <w:ind w:left="0"/>
        <w:jc w:val="both"/>
      </w:pPr>
      <w:r>
        <w:rPr>
          <w:rFonts w:ascii="Times New Roman"/>
          <w:b w:val="false"/>
          <w:i w:val="false"/>
          <w:color w:val="000000"/>
          <w:sz w:val="28"/>
        </w:rPr>
        <w:t xml:space="preserve">
      Учитывая изложенное, Комиссия пришла к выводу об отсутствии в действиях ПАО "Аэрофлот", АО "Россия", АО "Донавиа", ПАО "Сибирь" и ОАО "Уральские авиалинии" нарушения пункта 1 </w:t>
      </w:r>
      <w:r>
        <w:rPr>
          <w:rFonts w:ascii="Times New Roman"/>
          <w:b w:val="false"/>
          <w:i w:val="false"/>
          <w:color w:val="000000"/>
          <w:sz w:val="28"/>
        </w:rPr>
        <w:t>статьи 76</w:t>
      </w:r>
      <w:r>
        <w:rPr>
          <w:rFonts w:ascii="Times New Roman"/>
          <w:b w:val="false"/>
          <w:i w:val="false"/>
          <w:color w:val="000000"/>
          <w:sz w:val="28"/>
        </w:rPr>
        <w:t xml:space="preserve"> Договора, выразившегося в увеличении стоимости авиабилетов по маршрутам Ереван – Москва, Ереван – Краснодар, Ереван – Сочи, Ереван – Ростов-на-Дону (в обоих направлениях) вследствие временного закрытия КПП в период с 23 июня по 6 июля и 11 июля 2016 г.</w:t>
      </w:r>
    </w:p>
    <w:bookmarkEnd w:id="43"/>
    <w:bookmarkStart w:name="z48" w:id="4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подпунктом 3</w:t>
      </w:r>
      <w:r>
        <w:rPr>
          <w:rFonts w:ascii="Times New Roman"/>
          <w:b w:val="false"/>
          <w:i w:val="false"/>
          <w:color w:val="000000"/>
          <w:sz w:val="28"/>
        </w:rPr>
        <w:t xml:space="preserve"> пункта 10 Протокола, </w:t>
      </w:r>
      <w:r>
        <w:rPr>
          <w:rFonts w:ascii="Times New Roman"/>
          <w:b w:val="false"/>
          <w:i w:val="false"/>
          <w:color w:val="000000"/>
          <w:sz w:val="28"/>
        </w:rPr>
        <w:t>пунктом 44</w:t>
      </w:r>
      <w:r>
        <w:rPr>
          <w:rFonts w:ascii="Times New Roman"/>
          <w:b w:val="false"/>
          <w:i w:val="false"/>
          <w:color w:val="000000"/>
          <w:sz w:val="28"/>
        </w:rPr>
        <w:t xml:space="preserve"> и </w:t>
      </w:r>
      <w:r>
        <w:rPr>
          <w:rFonts w:ascii="Times New Roman"/>
          <w:b w:val="false"/>
          <w:i w:val="false"/>
          <w:color w:val="000000"/>
          <w:sz w:val="28"/>
        </w:rPr>
        <w:t>подпунктом 1</w:t>
      </w:r>
      <w:r>
        <w:rPr>
          <w:rFonts w:ascii="Times New Roman"/>
          <w:b w:val="false"/>
          <w:i w:val="false"/>
          <w:color w:val="000000"/>
          <w:sz w:val="28"/>
        </w:rPr>
        <w:t xml:space="preserve"> пункта 46 Порядка рассмотрения дел, Коллегия Комиссии </w:t>
      </w:r>
      <w:r>
        <w:rPr>
          <w:rFonts w:ascii="Times New Roman"/>
          <w:b/>
          <w:i w:val="false"/>
          <w:color w:val="000000"/>
          <w:sz w:val="28"/>
        </w:rPr>
        <w:t>решила</w:t>
      </w:r>
      <w:r>
        <w:rPr>
          <w:rFonts w:ascii="Times New Roman"/>
          <w:b w:val="false"/>
          <w:i w:val="false"/>
          <w:color w:val="000000"/>
          <w:sz w:val="28"/>
        </w:rPr>
        <w:t>:</w:t>
      </w:r>
    </w:p>
    <w:bookmarkEnd w:id="44"/>
    <w:bookmarkStart w:name="z49" w:id="45"/>
    <w:p>
      <w:pPr>
        <w:spacing w:after="0"/>
        <w:ind w:left="0"/>
        <w:jc w:val="both"/>
      </w:pPr>
      <w:r>
        <w:rPr>
          <w:rFonts w:ascii="Times New Roman"/>
          <w:b w:val="false"/>
          <w:i w:val="false"/>
          <w:color w:val="000000"/>
          <w:sz w:val="28"/>
        </w:rPr>
        <w:t xml:space="preserve">
      1. Прекратить рассмотрение дела о нарушении ПАО "Аэрофлот", АО "Россия", АО "Донавиа", ПАО "Сибирь" и ОАО "Уральские авиалинии" пункта 1 </w:t>
      </w:r>
      <w:r>
        <w:rPr>
          <w:rFonts w:ascii="Times New Roman"/>
          <w:b w:val="false"/>
          <w:i w:val="false"/>
          <w:color w:val="000000"/>
          <w:sz w:val="28"/>
        </w:rPr>
        <w:t>статьи 76</w:t>
      </w:r>
      <w:r>
        <w:rPr>
          <w:rFonts w:ascii="Times New Roman"/>
          <w:b w:val="false"/>
          <w:i w:val="false"/>
          <w:color w:val="000000"/>
          <w:sz w:val="28"/>
        </w:rPr>
        <w:t xml:space="preserve"> Договора в связи с отсутствием в их действиях нарушения общих правил конкуренции на трансграничных рынках. </w:t>
      </w:r>
    </w:p>
    <w:bookmarkEnd w:id="45"/>
    <w:bookmarkStart w:name="z50" w:id="46"/>
    <w:p>
      <w:pPr>
        <w:spacing w:after="0"/>
        <w:ind w:left="0"/>
        <w:jc w:val="both"/>
      </w:pPr>
      <w:r>
        <w:rPr>
          <w:rFonts w:ascii="Times New Roman"/>
          <w:b w:val="false"/>
          <w:i w:val="false"/>
          <w:color w:val="000000"/>
          <w:sz w:val="28"/>
        </w:rPr>
        <w:t xml:space="preserve">
      2. Настоящее </w:t>
      </w:r>
      <w:r>
        <w:rPr>
          <w:rFonts w:ascii="Times New Roman"/>
          <w:b w:val="false"/>
          <w:i w:val="false"/>
          <w:color w:val="000000"/>
          <w:sz w:val="28"/>
        </w:rPr>
        <w:t>Решение</w:t>
      </w:r>
      <w:r>
        <w:rPr>
          <w:rFonts w:ascii="Times New Roman"/>
          <w:b w:val="false"/>
          <w:i w:val="false"/>
          <w:color w:val="000000"/>
          <w:sz w:val="28"/>
        </w:rPr>
        <w:t xml:space="preserve"> может быть обжаловано в установленном порядке в Суд Евразийского экономического союза.</w:t>
      </w:r>
    </w:p>
    <w:bookmarkEnd w:id="46"/>
    <w:bookmarkStart w:name="z51" w:id="47"/>
    <w:p>
      <w:pPr>
        <w:spacing w:after="0"/>
        <w:ind w:left="0"/>
        <w:jc w:val="both"/>
      </w:pPr>
      <w:r>
        <w:rPr>
          <w:rFonts w:ascii="Times New Roman"/>
          <w:b w:val="false"/>
          <w:i w:val="false"/>
          <w:color w:val="000000"/>
          <w:sz w:val="28"/>
        </w:rPr>
        <w:t xml:space="preserve">
      3. Настоящее </w:t>
      </w:r>
      <w:r>
        <w:rPr>
          <w:rFonts w:ascii="Times New Roman"/>
          <w:b w:val="false"/>
          <w:i w:val="false"/>
          <w:color w:val="000000"/>
          <w:sz w:val="28"/>
        </w:rPr>
        <w:t>Решение</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