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510" w14:textId="0a62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26 марта 2013 г. № 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января 2019 года № 7. Утратило силу решением Коллегии Евразийской экономической комиссии от 18 июня 2024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принципами, предусмотренными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марта 2013 г. № 55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(подтверждения) соответствия продукции"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2019 г. № 7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26 марта 2013 г. № 55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"(подтверждения) соответствия продукции" заменить словами "соответствия объектов технического регулирования".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(подтверждения) соответствия продукции, утвержденной указанным Решением: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наименовании слова "(подтверждения) соответствия продукции" заменить словами "соответствия объектов технического регулирования";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наименовании графы 7 слова "Таможенного союза" заменить словами "Евразийского экономического союза";   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позициями 33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48 следующего содержания: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детская. Общие технические условия.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26165-2003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латексные. Санитарно-химические исследования.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Инструкции 4.1.10-15-92-2005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Соски латексные детские. Технические условия.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51068-97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и изделия хозяйственного назначения из пластмасс. Общие технические условия.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50962-96 и СТ РК ГОСТ Р 50962-2008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77.140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столовые и принадлежности кухонные из коррозионно-стойкой стали. Общие технические условия.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51687-2000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и декоративные изделия из стекла. Общие технические условия.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30407-96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пальтово-костюмного ассортимента. Общие технические условия.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25295-2003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платьево-блузочного ассортимента. Общие технические условия.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25294-2003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хозяйственная стальная эмалированная. Общие технические условия.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24788-2001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зубные. Общие технические условия.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6388-91 (ИСО 8627-87)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Подгузники детские бумажные. Общие технические условия.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Р 52557-2011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агидола-2, N-нитрозамина (извлечение хлористым метиленом), N-нитрозообразующих (извлечение искусственной слюной), цимата (диметилдитиокарбамата цинка), фталевого ангидрида.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верхние. Общие технические условия.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30327-2013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и легинсы, вырабатываемые на круглочулочных автоматах. Общие технические условия.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1301-2002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 испытания устойчивости окраски материалов к сухому и мокрому трению.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книжные и журнальные для детей и подростков. Гигиенические требования.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СанПиН 2.4.7.960-00  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