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b509" w14:textId="cf5b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безопасности аттракционов" (ТР ЕАЭС 038/2016)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января 2019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соответствия)требованиям технического регламента Евразийского экономического союза "О безопасности аттракционов" (ТР ЕАЭС 038/2016).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2019 г. № 3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безопасности аттракционов" (ТР ЕАЭС 038/2016)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 об оценке соответствия)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устанавливаемые 9508 21 000 0 9508 22 000 0 9508 23 000 0 9508 24 000 0 9508 25 000 0 9508 26 000 0 9508 29 000 0 9508 30 000 0 9508 40 000 0 (перевозимые) аттракционы и стационарные аттракционы (собранные на фундаментах или без фундаментов):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степенью потенциального сертификат соответствия биомеханического риска RB-1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степенями потенциального декларация о соответствии  биомеханического риска RB-2 и RB-3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Для целей применения настоящего перечня необходимо пользоваться как наименованием продукции, так и кодом ТН ВЭД ЕАЭС.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Требования технического регламента Евразийского экономического союза "О безопасности аттракционов" (ТР ЕАЭС 038/2016) не распространяются на оборудование для детских игровых площадок и на аттракционы со степенью потенциального биомеханического риска RB-4, а также на аттракционы, изготовленные и введенные в эксплуатацию до вступления указанного технического регламента в силу.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