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0237" w14:textId="8ec0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Регламент работы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20 декабря 2019 года № 30. Утратило силу решением Высшего Евразийского экономического совета от 11 декабря 2020 года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11.12.2020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пунктами 137 – 139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"137. Утверждение порядка вынесения предостережений.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 Утверждение порядка подготовки отчета о состоянии конкуренции на трансграничных рынках и мерах, принимаемых по пресечению нарушений общих правил конкуренции на них.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 Утверждение порядка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 – 5 статьи 76 Договора о Союзе, а равно об участии в нем.".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даты его официального опубликования, но не ранее даты вступления в силу Протокола о внесении изменений в Договор о Евразийском экономическом союзе от 29 мая 2014 года, подписанного 1 октября 2019 г.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