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c77b" w14:textId="33f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2020 год размер пошлины, уплачиваемой хозяйствующими субъектами при обращении в Суд Евразийского экономического союза, в размере 46 139 российских рублей в соответствии с прогнозируемым при подготовке проекта бюджета Евразийского экономического союза на 2020 год индексом роста потребительских цен, составляющим 3,0 процента.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2020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