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93509" w14:textId="50935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мерах, направленных на обеспечение свободы транзитных автомобильных перевозок грузов перевозчиками одного государства – члена Евразийского экономического союза через территории других государств-членов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25 декабря 2018 года № 30.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пунктом 33 плана мероприятий ("дорожной карты") по реализации Основных направлений и этапов реализации скоординированной (согласованной) транспортной политики государств – членов Евразийского экономического союза на 2018 – 2020 годы,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25 октября 2017 г. № 3,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 – членам Евразийского экономического союза с даты опубликования настоящей Рекомендации на официальном сайте Евразийского экономического союза принимать следующие меры, направленные на создание благоприятных условий для развития и эффективного использования транзитного потенциала государств-членов: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мониторинга состояния и анализа развития транзитных автомобильных перевозок грузов перевозчиками одного государства-члена через территории других государств-членов;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внедрение наилучших международных практик в целях использования географических преимуществ Евразийского экономического союза при реализации транспортно-экономических связей между Европой и Азией;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проблемных вопросов (препятствий), влияющих на осуществление транзитных автомобильных перевозок грузов перевозчиками одного государства-члена через территории других государств-членов, подготовка предложений по урегулированию таких вопросов (в том числе с учетом наилучших международных практик) и их направление в Евразийскую экономическую комиссию в целях рассмотрения при необходимости Коллегией Евразийской экономической комиссии и принятия мер по их решению.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