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509" w14:textId="509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обеспечение свободы транзитных автомобильных перевозок грузов перевозчиками одного государства – члена Евразийского экономического союза через территории других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декабря 2018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33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следующие меры, направленные на создание благоприятных условий для развития и эффективного использования транзитного потенциала государств-членов: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состояния и анализа развития транзитных автомобильных перевозок грузов перевозчиками одного государства-члена через территории других государств-членов;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внедрение наилучших международных практик в целях использования географических преимуществ Евразийского экономического союза при реализации транспортно-экономических связей между Европой и Азией;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проблемных вопросов (препятствий), влияющих на осуществление транзитных автомобильных перевозок грузов перевозчиками одного государства-члена через территории других государств-членов, подготовка предложений по урегулированию таких вопросов (в том числе с учетом наилучших международных практик) и их направление в Евразийскую экономическую комиссию в целях рассмотрения при необходимости Коллегией Евразийской экономической комиссии и принятия мер по их решению.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