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655" w14:textId="3761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собирательной классификационной группировке товаров сферы информационно-коммуникационных технологий для формирования статистических показателей в целях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декабря 2018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при формировании статистических показателей в целях реализации цифровой повестки Евразийского экономического союза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государствам–членам Евразийского экономического союза с даты опубликования настоящей Рекомендации на официальном сайте Евразийского экономического союза обеспечить применение Руководства ОЭСР по измерению информационного общества (2011) в части собирательной классификационной группировки товаров сферы информационно-коммуникационных технологий, перечень которых размещен на официальном сайте Евразийского экономического союза по адресу: http://eec.eaeunion.org/ru/act/integr_i_makroec/dep_stat/info/Documents/groupings_2.pdf.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