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6331" w14:textId="ca76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анспортного (автомобильного) контроля в автомобильных и смешанных пунктах пропуска через таможенную границу Евразийского экономического союза должностными лицами таможенных органов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0 октября 2018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роведении транспортного (автомобильного) контроля в автомобильных и смешанных пунктах пропуска через таможенную границу Евразийского экономического союза должностными лицами таможенных органов государств – членов Евразийского экономического союза использовать информацию, размещенную на официальном сайте Евразийского экономического союза по адресу: http://www.eurasiancommission.org/ru/act/tam_sotr/dep_tamoj_infr/SiteAssets/CIDD3_DevCI/CIDD2_method_of_transport_control.pdf и актуализированную в том числе в соответствии с представляемыми государствами – членами Евразийского экономического союза сведениями, касающимися изменений в их законодательстве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