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8566" w14:textId="eef8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Евразийской экономической комиссии по мерам, направленным на снижение долга сектора государственного управления в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августа 2018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связи с превышением по итогам 2017 года количественного значения долга сектора государственного управления в Кыргызской Республике,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целях реализации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указанному Договору)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Кыргызской Республике с даты опубликования настоящей Рекомендации на официальном сайте Евразийского экономического союза учитывать при проведении экономической политики следующие предложения Евразийской экономической комиссии по мерам, направленным на снижение долга сектора государственного управления: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повышать эффективность управления долгом сектора государственного управления, в том числе путем: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индикативных пороговых значений номинальной величины чистых заимствований в рамках долга сектора государственного управления;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постепенного увеличения доли долговых обязательств, выраженных в национальной валюте, в общей сумме долга сектора государственного управления;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рынка государственных ценных бумаг;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поддержания в среднесрочной перспективе уровня льготности внешних заимствований;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возможности приватизации государственных активов с использованием полученных средств для финансирования программы государственных инвестиций с целью сокращения внешнего долгового финансирования этой программы;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сокращать дефицит бюджета сектора государственного управления в целях оптимизации его долгового финансирования, в том числе путем: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доли налоговых доходов в консолидированном бюджете сектора государственного управления;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работы по оптимизации и совершенствованию налоговых льгот и освобождений;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оптимизации расходов консолидированного бюджета сектора государственного управления с учетом необходимости реализации приоритетных проектов программы государственных инвестиций;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эффективности капитальных расходов;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бюджетного правила для поддержания бюджетной сбалансированности;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продолжения работы по изучению практики использования структурного баланса консолидированного бюджета, обеспечивающего повышение бюджетной и долговой устойчивости к циклическим и внешнеэкономическим колебаниям.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