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6508" w14:textId="96b6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над проектами соглашений о принципах ведения налоговой политики в области акцизов на алкогольную и табачную продукцию государств-членов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27 ноября 2018 года № 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Евразийской экономической комиссии о ходе работы над проектом Соглашения о принципах ведения налоговой политики в области акцизов на алкогольную продукцию государств – членов Евразийского экономического союза и проектом Соглашения о принципах ведения налоговой политики в области акцизов на табачную продукцию государств – членов Евразийского экономического союза.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Евразийской экономической комиссии совместно с правительствами государств – членов Евразийского экономического союза предусмотреть в проекте Соглашения о принципах ведения налоговой политики в области акцизов на табачную продукцию государств – членов Евразийского экономического союза, что фактические ставки акцизов на сигареты, действующие в государствах – членах Евразийского экономического союза, могут отклоняться, начиная с 2024 года, от индикативной ставки в размере 35 евро не более чем на 20 процентов в большую сторону и не более чем на 20 процентов в меньшую сторону.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Евразийской экономической комиссии, с учетом пунктов 1 и 2 настоящего распоряжения, подготовить проекты Соглашений о принципах ведения налоговой политики в области акцизов на алкогольную и табачную продукцию и направить в государства – члены Евразийского экономического союза на внутригосударственное согласование.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Евразийской экономической комиссии внести изменение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12 мая 2015 г. № 53 и продлить действие переходных положений, предусмотренных указанным Решением, для Республики Армения до 2024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Евразийской экономической комиссии внести проект Технического регламента Евразийского экономического союза "О безопасности алкогольной продукции" для рассмотрения на заседании Совета Евразийской экономической комиссии, запланированного на 5 декабря 2018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 итогам выполнения пункта 5 настоящего распоряжения Евразийской экономической комиссии доложить на заседании Евразийского межправительственного совета о ходе работы над проектом Соглашения о регулировании алкогольного рынка в рамках Евразийского экономического союза и проектом Технического регламента Евразийского экономического союза "О безопасности алкогольной продукции".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Настоящее распоряжение вступает в силу с даты его принятия.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Евразийского межправительственного совета: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