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db5c0" w14:textId="b9db5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включения аккредитованных органов по оценке соответствия (в том числе органов по сертификации, испытательных лабораторий (центров)) в единый реестр органов по оценке соответствия Евразийского экономического союза, а также его формирования и ведения</w:t>
      </w:r>
    </w:p>
    <w:p>
      <w:pPr>
        <w:spacing w:after="0"/>
        <w:ind w:left="0"/>
        <w:jc w:val="both"/>
      </w:pPr>
      <w:r>
        <w:rPr>
          <w:rFonts w:ascii="Times New Roman"/>
          <w:b w:val="false"/>
          <w:i w:val="false"/>
          <w:color w:val="000000"/>
          <w:sz w:val="28"/>
        </w:rPr>
        <w:t>Решение Совета Евразийской экономической комиссии от 5 декабря 2018 года № 100.</w:t>
      </w:r>
    </w:p>
    <w:p>
      <w:pPr>
        <w:spacing w:after="0"/>
        <w:ind w:left="0"/>
        <w:jc w:val="both"/>
      </w:pPr>
      <w:bookmarkStart w:name="z4" w:id="0"/>
      <w:r>
        <w:rPr>
          <w:rFonts w:ascii="Times New Roman"/>
          <w:b w:val="false"/>
          <w:i w:val="false"/>
          <w:color w:val="000000"/>
          <w:sz w:val="28"/>
        </w:rPr>
        <w:t xml:space="preserve">
      В целях реализации </w:t>
      </w:r>
      <w:r>
        <w:rPr>
          <w:rFonts w:ascii="Times New Roman"/>
          <w:b w:val="false"/>
          <w:i w:val="false"/>
          <w:color w:val="000000"/>
          <w:sz w:val="28"/>
        </w:rPr>
        <w:t>пункта 5</w:t>
      </w:r>
      <w:r>
        <w:rPr>
          <w:rFonts w:ascii="Times New Roman"/>
          <w:b w:val="false"/>
          <w:i w:val="false"/>
          <w:color w:val="000000"/>
          <w:sz w:val="28"/>
        </w:rPr>
        <w:t xml:space="preserve">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и в соответствии с </w:t>
      </w:r>
      <w:r>
        <w:rPr>
          <w:rFonts w:ascii="Times New Roman"/>
          <w:b w:val="false"/>
          <w:i w:val="false"/>
          <w:color w:val="000000"/>
          <w:sz w:val="28"/>
        </w:rPr>
        <w:t>пунктом 41</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Утвердить прилагаемый Порядок включения аккредитованных органов по оценке соответствия (в том числе органов по сертификации, испытательных лабораторий (центров)) в единый реестр органов по оценке соответствия Евразийского экономического союза, а также его формирования и ведения (далее – Порядок).</w:t>
      </w:r>
    </w:p>
    <w:bookmarkEnd w:id="1"/>
    <w:bookmarkStart w:name="z6" w:id="2"/>
    <w:p>
      <w:pPr>
        <w:spacing w:after="0"/>
        <w:ind w:left="0"/>
        <w:jc w:val="both"/>
      </w:pPr>
      <w:r>
        <w:rPr>
          <w:rFonts w:ascii="Times New Roman"/>
          <w:b w:val="false"/>
          <w:i w:val="false"/>
          <w:color w:val="000000"/>
          <w:sz w:val="28"/>
        </w:rPr>
        <w:t>
      2. Коллегии Евразийской экономической комиссии:</w:t>
      </w:r>
    </w:p>
    <w:bookmarkEnd w:id="2"/>
    <w:bookmarkStart w:name="z7" w:id="3"/>
    <w:p>
      <w:pPr>
        <w:spacing w:after="0"/>
        <w:ind w:left="0"/>
        <w:jc w:val="both"/>
      </w:pPr>
      <w:r>
        <w:rPr>
          <w:rFonts w:ascii="Times New Roman"/>
          <w:b w:val="false"/>
          <w:i w:val="false"/>
          <w:color w:val="000000"/>
          <w:sz w:val="28"/>
        </w:rPr>
        <w:t>
      а) в 3-месячный срок с даты вступления настоящего Решения в силу внести соответствующие изменения в Решение Коллегии Евразийской экономической комиссии от 10 мая 2016 г. № 38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"Формирование и ведение единого реестра органов по оценке соответствия Евразийского экономического союза (в том числе органов по сертификации, испытательных лабораторий (центров))" в целях приведения его в соответствие с Порядком;</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б) Исключен решением Совета Евразийской экономической комиссии от 22.05.2023 </w:t>
      </w:r>
      <w:r>
        <w:rPr>
          <w:rFonts w:ascii="Times New Roman"/>
          <w:b w:val="false"/>
          <w:i w:val="false"/>
          <w:color w:val="000000"/>
          <w:sz w:val="28"/>
        </w:rPr>
        <w:t>№ 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Совета Евразийской экономической комиссии от 22.05.2023 </w:t>
      </w:r>
      <w:r>
        <w:rPr>
          <w:rFonts w:ascii="Times New Roman"/>
          <w:b w:val="false"/>
          <w:i w:val="false"/>
          <w:color w:val="000000"/>
          <w:sz w:val="28"/>
        </w:rPr>
        <w:t>№ 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3. Установить, что:</w:t>
      </w:r>
    </w:p>
    <w:bookmarkEnd w:id="4"/>
    <w:bookmarkStart w:name="z10" w:id="5"/>
    <w:p>
      <w:pPr>
        <w:spacing w:after="0"/>
        <w:ind w:left="0"/>
        <w:jc w:val="both"/>
      </w:pPr>
      <w:r>
        <w:rPr>
          <w:rFonts w:ascii="Times New Roman"/>
          <w:b w:val="false"/>
          <w:i w:val="false"/>
          <w:color w:val="000000"/>
          <w:sz w:val="28"/>
        </w:rPr>
        <w:t>
      а) хранение и предоставление заинтересованным уполномоченным органам государств – членов Евразийского экономического союза (далее – государства-члены) сведений об органах по оценке соответствия, включенных в единый реестр органов по оценке соответствия Евразийского экономического союза (далее – единый реестр) до даты вступления Порядка в силу, обеспечиваются Евразийской экономической комиссией;</w:t>
      </w:r>
    </w:p>
    <w:bookmarkEnd w:id="5"/>
    <w:bookmarkStart w:name="z11" w:id="6"/>
    <w:p>
      <w:pPr>
        <w:spacing w:after="0"/>
        <w:ind w:left="0"/>
        <w:jc w:val="both"/>
      </w:pPr>
      <w:r>
        <w:rPr>
          <w:rFonts w:ascii="Times New Roman"/>
          <w:b w:val="false"/>
          <w:i w:val="false"/>
          <w:color w:val="000000"/>
          <w:sz w:val="28"/>
        </w:rPr>
        <w:t>
      б) аккредитованные испытательные лаборатории (центры), осуществляющие испытания продукции на соответствие единым санитарно-эпидемиологическим и гигиеническим требованиям, единым ветеринарно-санитарным требованиям и (или) единым карантинным фитосанитарным требованиям, включаются в единый реестр по результатам их аккредитации органами по аккредитации государств-членов в рамках национальной системы аккредитации.</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Совета Евразийской экономической комиссии от 22.05.2023 </w:t>
      </w:r>
      <w:r>
        <w:rPr>
          <w:rFonts w:ascii="Times New Roman"/>
          <w:b w:val="false"/>
          <w:i w:val="false"/>
          <w:color w:val="000000"/>
          <w:sz w:val="28"/>
        </w:rPr>
        <w:t>№ 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4. Уполномоченным органам государств-членов в сфере аккредитации до даты вступления Порядка в силу обеспечить представление в Евразийскую экономическую комиссию актуализированных сведений об органах по оценке соответствия из национальных частей единого реестра.</w:t>
      </w:r>
    </w:p>
    <w:bookmarkEnd w:id="7"/>
    <w:bookmarkStart w:name="z13" w:id="8"/>
    <w:p>
      <w:pPr>
        <w:spacing w:after="0"/>
        <w:ind w:left="0"/>
        <w:jc w:val="both"/>
      </w:pPr>
      <w:r>
        <w:rPr>
          <w:rFonts w:ascii="Times New Roman"/>
          <w:b w:val="false"/>
          <w:i w:val="false"/>
          <w:color w:val="000000"/>
          <w:sz w:val="28"/>
        </w:rPr>
        <w:t>
      5. Просить государства-члены до даты вступления Порядка в силу обеспечить установление правил включения органов по оценке соответствия в национальные части единого реестра и актуализации сведений об органах по оценке соответствия, содержащихся в национальных частях единого реестра.</w:t>
      </w:r>
    </w:p>
    <w:bookmarkEnd w:id="8"/>
    <w:bookmarkStart w:name="z14" w:id="9"/>
    <w:p>
      <w:pPr>
        <w:spacing w:after="0"/>
        <w:ind w:left="0"/>
        <w:jc w:val="both"/>
      </w:pPr>
      <w:r>
        <w:rPr>
          <w:rFonts w:ascii="Times New Roman"/>
          <w:b w:val="false"/>
          <w:i w:val="false"/>
          <w:color w:val="000000"/>
          <w:sz w:val="28"/>
        </w:rPr>
        <w:t xml:space="preserve">
      6. Признать утратившим силу абзац второй </w:t>
      </w:r>
      <w:r>
        <w:rPr>
          <w:rFonts w:ascii="Times New Roman"/>
          <w:b w:val="false"/>
          <w:i w:val="false"/>
          <w:color w:val="000000"/>
          <w:sz w:val="28"/>
        </w:rPr>
        <w:t>пункта 1</w:t>
      </w:r>
      <w:r>
        <w:rPr>
          <w:rFonts w:ascii="Times New Roman"/>
          <w:b w:val="false"/>
          <w:i w:val="false"/>
          <w:color w:val="000000"/>
          <w:sz w:val="28"/>
        </w:rPr>
        <w:t xml:space="preserve"> Решения Комиссии Таможенного союза от 18 июня 2010 г. № 319 "О техническом регулировании в таможенном союзе". </w:t>
      </w:r>
    </w:p>
    <w:bookmarkEnd w:id="9"/>
    <w:bookmarkStart w:name="z15" w:id="10"/>
    <w:p>
      <w:pPr>
        <w:spacing w:after="0"/>
        <w:ind w:left="0"/>
        <w:jc w:val="both"/>
      </w:pPr>
      <w:r>
        <w:rPr>
          <w:rFonts w:ascii="Times New Roman"/>
          <w:b w:val="false"/>
          <w:i w:val="false"/>
          <w:color w:val="000000"/>
          <w:sz w:val="28"/>
        </w:rPr>
        <w:t>
      7. Настоящее Решение вступает в силу по истечении 30 календарных дней с даты его официального опубликования, за исключением Порядка и пункта 6 настоящего Решения.</w:t>
      </w:r>
    </w:p>
    <w:bookmarkEnd w:id="10"/>
    <w:bookmarkStart w:name="z16" w:id="11"/>
    <w:p>
      <w:pPr>
        <w:spacing w:after="0"/>
        <w:ind w:left="0"/>
        <w:jc w:val="both"/>
      </w:pPr>
      <w:r>
        <w:rPr>
          <w:rFonts w:ascii="Times New Roman"/>
          <w:b w:val="false"/>
          <w:i w:val="false"/>
          <w:color w:val="000000"/>
          <w:sz w:val="28"/>
        </w:rPr>
        <w:t xml:space="preserve">
      Порядок и пункт 6 настоящего Решения вступают в силу по истечении 60 календарных дней с даты вступления в силу распоряжения Коллегии Евразийской экономической комиссии, предусматривающего введение в действие общего процесса "Формирование и ведение единого реестра органов по оценке соответствия Евразийского экономического союза (в том числе органов по сертификации, испытательных лабораторий (центров))", но не позднее 1 июня 2019 г.    </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12"/>
    <w:p>
      <w:pPr>
        <w:spacing w:after="0"/>
        <w:ind w:left="0"/>
        <w:jc w:val="left"/>
      </w:pPr>
      <w:r>
        <w:rPr>
          <w:rFonts w:ascii="Times New Roman"/>
          <w:b/>
          <w:i w:val="false"/>
          <w:color w:val="000000"/>
        </w:rPr>
        <w:t xml:space="preserve"> 
      Члены Совета Евразийской экономической комиссии:   </w:t>
      </w:r>
    </w:p>
    <w:bookmarkEnd w:id="1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От Республики </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От Республики </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От Республики </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От Кыргызской </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От Российской </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Мамин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 Разаков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Силуанов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5 декабря 2018 г. № 100  </w:t>
            </w:r>
          </w:p>
        </w:tc>
      </w:tr>
    </w:tbl>
    <w:bookmarkStart w:name="z19" w:id="13"/>
    <w:p>
      <w:pPr>
        <w:spacing w:after="0"/>
        <w:ind w:left="0"/>
        <w:jc w:val="left"/>
      </w:pPr>
      <w:r>
        <w:rPr>
          <w:rFonts w:ascii="Times New Roman"/>
          <w:b/>
          <w:i w:val="false"/>
          <w:color w:val="000000"/>
        </w:rPr>
        <w:t xml:space="preserve"> ПОРЯДОК </w:t>
      </w:r>
      <w:r>
        <w:br/>
      </w:r>
      <w:r>
        <w:rPr>
          <w:rFonts w:ascii="Times New Roman"/>
          <w:b/>
          <w:i w:val="false"/>
          <w:color w:val="000000"/>
        </w:rPr>
        <w:t xml:space="preserve">включения аккредитованных органов по оценке соответствия (в том числе органов по сертификации, испытательных лабораторий (центров)) в единый реестр органов по оценке соответствия Евразийского экономического союза, а также его формирования и ведения   </w:t>
      </w:r>
    </w:p>
    <w:bookmarkEnd w:id="13"/>
    <w:bookmarkStart w:name="z20" w:id="14"/>
    <w:p>
      <w:pPr>
        <w:spacing w:after="0"/>
        <w:ind w:left="0"/>
        <w:jc w:val="both"/>
      </w:pPr>
      <w:r>
        <w:rPr>
          <w:rFonts w:ascii="Times New Roman"/>
          <w:b w:val="false"/>
          <w:i w:val="false"/>
          <w:color w:val="000000"/>
          <w:sz w:val="28"/>
        </w:rPr>
        <w:t xml:space="preserve">
      1. Настоящий Порядок разработан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и определяет критерии включения аккредитованных органов по оценке соответствия (в том числе органов по сертификации, испытательных лабораторий (центров)) в единый реестр органов по оценке соответствия Евразийского экономического союза (далее соответственно – единый реестр, Союз), исключения их из него, правила формирования и ведения единого реестра, а также внесения в него изменений.</w:t>
      </w:r>
    </w:p>
    <w:bookmarkEnd w:id="14"/>
    <w:bookmarkStart w:name="z21" w:id="15"/>
    <w:p>
      <w:pPr>
        <w:spacing w:after="0"/>
        <w:ind w:left="0"/>
        <w:jc w:val="both"/>
      </w:pPr>
      <w:r>
        <w:rPr>
          <w:rFonts w:ascii="Times New Roman"/>
          <w:b w:val="false"/>
          <w:i w:val="false"/>
          <w:color w:val="000000"/>
          <w:sz w:val="28"/>
        </w:rPr>
        <w:t>
      2. Для целей настоящего Порядка используются понятия, которые означают следующее:</w:t>
      </w:r>
    </w:p>
    <w:bookmarkEnd w:id="15"/>
    <w:bookmarkStart w:name="z109" w:id="16"/>
    <w:p>
      <w:pPr>
        <w:spacing w:after="0"/>
        <w:ind w:left="0"/>
        <w:jc w:val="both"/>
      </w:pPr>
      <w:r>
        <w:rPr>
          <w:rFonts w:ascii="Times New Roman"/>
          <w:b w:val="false"/>
          <w:i w:val="false"/>
          <w:color w:val="000000"/>
          <w:sz w:val="28"/>
        </w:rPr>
        <w:t>
      "массовая необоснованная выдача документов" – необоснованная выдача документов (не менее трех) об оценке соответствия продукции требованиям одного или нескольких технических регламентов Союза, выявленная органом по аккредитации государства – члена Союза в течение одной оценки аккредитованного органа по оценке соответствия и (или) одного мероприятия по контролю за деятельностью аккредитованного органа по оценке соответствия (в случае, если проведение такого мероприятия по контролю предусмотрено законодательством государства – члена Союза);</w:t>
      </w:r>
    </w:p>
    <w:bookmarkEnd w:id="16"/>
    <w:bookmarkStart w:name="z110" w:id="17"/>
    <w:p>
      <w:pPr>
        <w:spacing w:after="0"/>
        <w:ind w:left="0"/>
        <w:jc w:val="both"/>
      </w:pPr>
      <w:r>
        <w:rPr>
          <w:rFonts w:ascii="Times New Roman"/>
          <w:b w:val="false"/>
          <w:i w:val="false"/>
          <w:color w:val="000000"/>
          <w:sz w:val="28"/>
        </w:rPr>
        <w:t>
      "необоснованная выдача документов" – выдача документов об оценке соответствия с нарушениями процедур оценки соответствия, предусмотренными настоящим Порядком;</w:t>
      </w:r>
    </w:p>
    <w:bookmarkEnd w:id="17"/>
    <w:bookmarkStart w:name="z111" w:id="18"/>
    <w:p>
      <w:pPr>
        <w:spacing w:after="0"/>
        <w:ind w:left="0"/>
        <w:jc w:val="both"/>
      </w:pPr>
      <w:r>
        <w:rPr>
          <w:rFonts w:ascii="Times New Roman"/>
          <w:b w:val="false"/>
          <w:i w:val="false"/>
          <w:color w:val="000000"/>
          <w:sz w:val="28"/>
        </w:rPr>
        <w:t>
      "систематическая необоснованная выдача документов" – неоднократно повторяющаяся (не менее 3 раз) в течение 1 года необоснованная выдача документов об оценке соответствия, выявленная в установленном порядке, вне зависимости от количества необоснованно выданных документов об оценке соответствия.</w:t>
      </w:r>
    </w:p>
    <w:bookmarkEnd w:id="18"/>
    <w:bookmarkStart w:name="z112" w:id="19"/>
    <w:p>
      <w:pPr>
        <w:spacing w:after="0"/>
        <w:ind w:left="0"/>
        <w:jc w:val="both"/>
      </w:pPr>
      <w:r>
        <w:rPr>
          <w:rFonts w:ascii="Times New Roman"/>
          <w:b w:val="false"/>
          <w:i w:val="false"/>
          <w:color w:val="000000"/>
          <w:sz w:val="28"/>
        </w:rPr>
        <w:t>
      Иные понятия, используемые в настоящем Порядке, применяются в значениях, определенных Протоколом о техническом регулировании в рамках Евразийского экономического союза (</w:t>
      </w:r>
      <w:r>
        <w:rPr>
          <w:rFonts w:ascii="Times New Roman"/>
          <w:b w:val="false"/>
          <w:i w:val="false"/>
          <w:color w:val="000000"/>
          <w:sz w:val="28"/>
        </w:rPr>
        <w:t>приложение № 9</w:t>
      </w:r>
      <w:r>
        <w:rPr>
          <w:rFonts w:ascii="Times New Roman"/>
          <w:b w:val="false"/>
          <w:i w:val="false"/>
          <w:color w:val="000000"/>
          <w:sz w:val="28"/>
        </w:rPr>
        <w:t xml:space="preserve"> к Договору о Евразийском экономическом союзе от 29 мая 2014 года) и Протоколом о признании результатов работ по аккредитации органов по оценке соответствия (</w:t>
      </w:r>
      <w:r>
        <w:rPr>
          <w:rFonts w:ascii="Times New Roman"/>
          <w:b w:val="false"/>
          <w:i w:val="false"/>
          <w:color w:val="000000"/>
          <w:sz w:val="28"/>
        </w:rPr>
        <w:t>приложение № 11</w:t>
      </w:r>
      <w:r>
        <w:rPr>
          <w:rFonts w:ascii="Times New Roman"/>
          <w:b w:val="false"/>
          <w:i w:val="false"/>
          <w:color w:val="000000"/>
          <w:sz w:val="28"/>
        </w:rPr>
        <w:t xml:space="preserve"> к Договору о Евразийском экономическом союзе от 29 мая 2014 года).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Совета Евразийской экономической комиссии от 22.05.2023 </w:t>
      </w:r>
      <w:r>
        <w:rPr>
          <w:rFonts w:ascii="Times New Roman"/>
          <w:b w:val="false"/>
          <w:i w:val="false"/>
          <w:color w:val="000000"/>
          <w:sz w:val="28"/>
        </w:rPr>
        <w:t>№ 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3. Единый реестр представляет собой общий информационный ресурс, в котором содержатся сведения об органах по оценке соответствия, формирование и ведение которого осуществляются Евразийской экономической комиссией (далее – Комиссия) в электронном виде с использованием средств интегрированной информационной системы Союза (далее – интегрированная система) в рамках взаимодействия государств – членов Союза (далее – государства-члены) и Комиссии на основании сведений из национальных частей единого реестра, представляемых в Комиссию органами по аккредитации государств-членов (далее – уполномоченные органы). </w:t>
      </w:r>
    </w:p>
    <w:bookmarkEnd w:id="20"/>
    <w:bookmarkStart w:name="z23" w:id="21"/>
    <w:p>
      <w:pPr>
        <w:spacing w:after="0"/>
        <w:ind w:left="0"/>
        <w:jc w:val="both"/>
      </w:pPr>
      <w:r>
        <w:rPr>
          <w:rFonts w:ascii="Times New Roman"/>
          <w:b w:val="false"/>
          <w:i w:val="false"/>
          <w:color w:val="000000"/>
          <w:sz w:val="28"/>
        </w:rPr>
        <w:t>
      4. Уполномоченные органы обязаны представлять достоверные сведения для включения в единый реестр.</w:t>
      </w:r>
    </w:p>
    <w:bookmarkEnd w:id="21"/>
    <w:bookmarkStart w:name="z24" w:id="22"/>
    <w:p>
      <w:pPr>
        <w:spacing w:after="0"/>
        <w:ind w:left="0"/>
        <w:jc w:val="both"/>
      </w:pPr>
      <w:r>
        <w:rPr>
          <w:rFonts w:ascii="Times New Roman"/>
          <w:b w:val="false"/>
          <w:i w:val="false"/>
          <w:color w:val="000000"/>
          <w:sz w:val="28"/>
        </w:rPr>
        <w:t>
      5. Формирование и ведение единого реестра включают в себя:</w:t>
      </w:r>
    </w:p>
    <w:bookmarkEnd w:id="22"/>
    <w:bookmarkStart w:name="z25" w:id="23"/>
    <w:p>
      <w:pPr>
        <w:spacing w:after="0"/>
        <w:ind w:left="0"/>
        <w:jc w:val="both"/>
      </w:pPr>
      <w:r>
        <w:rPr>
          <w:rFonts w:ascii="Times New Roman"/>
          <w:b w:val="false"/>
          <w:i w:val="false"/>
          <w:color w:val="000000"/>
          <w:sz w:val="28"/>
        </w:rPr>
        <w:t>
      а) представление уполномоченными органами в Комиссию сведений о следующих органах по оценке соответствия:</w:t>
      </w:r>
    </w:p>
    <w:bookmarkEnd w:id="23"/>
    <w:bookmarkStart w:name="z26" w:id="24"/>
    <w:p>
      <w:pPr>
        <w:spacing w:after="0"/>
        <w:ind w:left="0"/>
        <w:jc w:val="both"/>
      </w:pPr>
      <w:r>
        <w:rPr>
          <w:rFonts w:ascii="Times New Roman"/>
          <w:b w:val="false"/>
          <w:i w:val="false"/>
          <w:color w:val="000000"/>
          <w:sz w:val="28"/>
        </w:rPr>
        <w:t>
      органы по сертификации, осуществляющие работы по оценке соответствия продукции, подлежащей оценке соответствия требованиям технических регламентов Союза, или продукции, включенной в единый перечень продукции, подлежащей обязательному подтверждению соответствия с выдачей сертификатов соответствия и деклараций о соответствии по единой форме (далее соответственно – органы по сертификации, единый перечень);</w:t>
      </w:r>
    </w:p>
    <w:bookmarkEnd w:id="24"/>
    <w:bookmarkStart w:name="z27" w:id="25"/>
    <w:p>
      <w:pPr>
        <w:spacing w:after="0"/>
        <w:ind w:left="0"/>
        <w:jc w:val="both"/>
      </w:pPr>
      <w:r>
        <w:rPr>
          <w:rFonts w:ascii="Times New Roman"/>
          <w:b w:val="false"/>
          <w:i w:val="false"/>
          <w:color w:val="000000"/>
          <w:sz w:val="28"/>
        </w:rPr>
        <w:t>
      испытательные лаборатории (центры), осуществляющие испытания продукции, подлежащей оценке соответствия требованиям технических регламентов Союза, или продукции, включенной в единый перечень (далее – испытательные лаборатории (центры));</w:t>
      </w:r>
    </w:p>
    <w:bookmarkEnd w:id="25"/>
    <w:bookmarkStart w:name="z28" w:id="26"/>
    <w:p>
      <w:pPr>
        <w:spacing w:after="0"/>
        <w:ind w:left="0"/>
        <w:jc w:val="both"/>
      </w:pPr>
      <w:r>
        <w:rPr>
          <w:rFonts w:ascii="Times New Roman"/>
          <w:b w:val="false"/>
          <w:i w:val="false"/>
          <w:color w:val="000000"/>
          <w:sz w:val="28"/>
        </w:rPr>
        <w:t>
      органы инспекции, осуществляющие работы по оценке соответствия продукции требованиям технических регламентов Союза (далее – органы инспекции);</w:t>
      </w:r>
    </w:p>
    <w:bookmarkEnd w:id="26"/>
    <w:bookmarkStart w:name="z29" w:id="27"/>
    <w:p>
      <w:pPr>
        <w:spacing w:after="0"/>
        <w:ind w:left="0"/>
        <w:jc w:val="both"/>
      </w:pPr>
      <w:r>
        <w:rPr>
          <w:rFonts w:ascii="Times New Roman"/>
          <w:b w:val="false"/>
          <w:i w:val="false"/>
          <w:color w:val="000000"/>
          <w:sz w:val="28"/>
        </w:rPr>
        <w:t>
      б) включение органов по оценке соответствия в единый реестр с установлением их статуса "действует". Датой включения органов по оценке соответствия в единый реестр является дата опубликования сведений об этих органах на информационном портале Союза;</w:t>
      </w:r>
    </w:p>
    <w:bookmarkEnd w:id="27"/>
    <w:bookmarkStart w:name="z30" w:id="28"/>
    <w:p>
      <w:pPr>
        <w:spacing w:after="0"/>
        <w:ind w:left="0"/>
        <w:jc w:val="both"/>
      </w:pPr>
      <w:r>
        <w:rPr>
          <w:rFonts w:ascii="Times New Roman"/>
          <w:b w:val="false"/>
          <w:i w:val="false"/>
          <w:color w:val="000000"/>
          <w:sz w:val="28"/>
        </w:rPr>
        <w:t xml:space="preserve">
      в) актуализацию сведений об органах по оценке соответствия в едином реестре, а также их хранение; </w:t>
      </w:r>
    </w:p>
    <w:bookmarkEnd w:id="28"/>
    <w:bookmarkStart w:name="z31" w:id="29"/>
    <w:p>
      <w:pPr>
        <w:spacing w:after="0"/>
        <w:ind w:left="0"/>
        <w:jc w:val="both"/>
      </w:pPr>
      <w:r>
        <w:rPr>
          <w:rFonts w:ascii="Times New Roman"/>
          <w:b w:val="false"/>
          <w:i w:val="false"/>
          <w:color w:val="000000"/>
          <w:sz w:val="28"/>
        </w:rPr>
        <w:t>
      г) опубликование сведений из единого реестра на информационном портале Союза;</w:t>
      </w:r>
    </w:p>
    <w:bookmarkEnd w:id="29"/>
    <w:bookmarkStart w:name="z32" w:id="30"/>
    <w:p>
      <w:pPr>
        <w:spacing w:after="0"/>
        <w:ind w:left="0"/>
        <w:jc w:val="both"/>
      </w:pPr>
      <w:r>
        <w:rPr>
          <w:rFonts w:ascii="Times New Roman"/>
          <w:b w:val="false"/>
          <w:i w:val="false"/>
          <w:color w:val="000000"/>
          <w:sz w:val="28"/>
        </w:rPr>
        <w:t>
      д) предоставление доступа к сведениям из единого реестра заинтересованным уполномоченным органам с использованием средств интегрированной системы;</w:t>
      </w:r>
    </w:p>
    <w:bookmarkEnd w:id="30"/>
    <w:bookmarkStart w:name="z33" w:id="31"/>
    <w:p>
      <w:pPr>
        <w:spacing w:after="0"/>
        <w:ind w:left="0"/>
        <w:jc w:val="both"/>
      </w:pPr>
      <w:r>
        <w:rPr>
          <w:rFonts w:ascii="Times New Roman"/>
          <w:b w:val="false"/>
          <w:i w:val="false"/>
          <w:color w:val="000000"/>
          <w:sz w:val="28"/>
        </w:rPr>
        <w:t>
      е) исключение органов по оценке соответствия из единого реестра с установлением их статуса "исключен". Датой исключения органов по оценке соответствия из единого реестра является дата принятия уполномоченным органом соответствующего решения.</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Совета Евразийской экономической комиссии от 22.05.2023 </w:t>
      </w:r>
      <w:r>
        <w:rPr>
          <w:rFonts w:ascii="Times New Roman"/>
          <w:b w:val="false"/>
          <w:i w:val="false"/>
          <w:color w:val="000000"/>
          <w:sz w:val="28"/>
        </w:rPr>
        <w:t>№ 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6. Ведение единого реестра осуществляется на русском языке.</w:t>
      </w:r>
    </w:p>
    <w:bookmarkEnd w:id="32"/>
    <w:bookmarkStart w:name="z35" w:id="33"/>
    <w:p>
      <w:pPr>
        <w:spacing w:after="0"/>
        <w:ind w:left="0"/>
        <w:jc w:val="both"/>
      </w:pPr>
      <w:r>
        <w:rPr>
          <w:rFonts w:ascii="Times New Roman"/>
          <w:b w:val="false"/>
          <w:i w:val="false"/>
          <w:color w:val="000000"/>
          <w:sz w:val="28"/>
        </w:rPr>
        <w:t>
      7. Единый реестр содержит сведения о следующих органах по оценке соответствия:</w:t>
      </w:r>
    </w:p>
    <w:bookmarkEnd w:id="33"/>
    <w:bookmarkStart w:name="z36" w:id="34"/>
    <w:p>
      <w:pPr>
        <w:spacing w:after="0"/>
        <w:ind w:left="0"/>
        <w:jc w:val="both"/>
      </w:pPr>
      <w:r>
        <w:rPr>
          <w:rFonts w:ascii="Times New Roman"/>
          <w:b w:val="false"/>
          <w:i w:val="false"/>
          <w:color w:val="000000"/>
          <w:sz w:val="28"/>
        </w:rPr>
        <w:t xml:space="preserve">
      а) органы по сертификации; </w:t>
      </w:r>
    </w:p>
    <w:bookmarkEnd w:id="34"/>
    <w:bookmarkStart w:name="z37" w:id="35"/>
    <w:p>
      <w:pPr>
        <w:spacing w:after="0"/>
        <w:ind w:left="0"/>
        <w:jc w:val="both"/>
      </w:pPr>
      <w:r>
        <w:rPr>
          <w:rFonts w:ascii="Times New Roman"/>
          <w:b w:val="false"/>
          <w:i w:val="false"/>
          <w:color w:val="000000"/>
          <w:sz w:val="28"/>
        </w:rPr>
        <w:t>
      б) испытательные лаборатории (центры);</w:t>
      </w:r>
    </w:p>
    <w:bookmarkEnd w:id="35"/>
    <w:bookmarkStart w:name="z38" w:id="36"/>
    <w:p>
      <w:pPr>
        <w:spacing w:after="0"/>
        <w:ind w:left="0"/>
        <w:jc w:val="both"/>
      </w:pPr>
      <w:r>
        <w:rPr>
          <w:rFonts w:ascii="Times New Roman"/>
          <w:b w:val="false"/>
          <w:i w:val="false"/>
          <w:color w:val="000000"/>
          <w:sz w:val="28"/>
        </w:rPr>
        <w:t>
      в) органы инспекции.</w:t>
      </w:r>
    </w:p>
    <w:bookmarkEnd w:id="36"/>
    <w:bookmarkStart w:name="z39" w:id="37"/>
    <w:p>
      <w:pPr>
        <w:spacing w:after="0"/>
        <w:ind w:left="0"/>
        <w:jc w:val="both"/>
      </w:pPr>
      <w:r>
        <w:rPr>
          <w:rFonts w:ascii="Times New Roman"/>
          <w:b w:val="false"/>
          <w:i w:val="false"/>
          <w:color w:val="000000"/>
          <w:sz w:val="28"/>
        </w:rPr>
        <w:t>
      8. Включение органов по сертификации в единый реестр осуществляется при соответствии их следующим критериям:</w:t>
      </w:r>
    </w:p>
    <w:bookmarkEnd w:id="37"/>
    <w:bookmarkStart w:name="z40" w:id="38"/>
    <w:p>
      <w:pPr>
        <w:spacing w:after="0"/>
        <w:ind w:left="0"/>
        <w:jc w:val="both"/>
      </w:pPr>
      <w:r>
        <w:rPr>
          <w:rFonts w:ascii="Times New Roman"/>
          <w:b w:val="false"/>
          <w:i w:val="false"/>
          <w:color w:val="000000"/>
          <w:sz w:val="28"/>
        </w:rPr>
        <w:t xml:space="preserve">
      а) наличие регистрации органа по сертификации или организации, в состав которой входит орган по сертификации, в качестве юридического лица на территории государства-члена в соответствии с его законодательством и осуществление деятельности на территории этого государства; </w:t>
      </w:r>
    </w:p>
    <w:bookmarkEnd w:id="38"/>
    <w:bookmarkStart w:name="z41" w:id="39"/>
    <w:p>
      <w:pPr>
        <w:spacing w:after="0"/>
        <w:ind w:left="0"/>
        <w:jc w:val="both"/>
      </w:pPr>
      <w:r>
        <w:rPr>
          <w:rFonts w:ascii="Times New Roman"/>
          <w:b w:val="false"/>
          <w:i w:val="false"/>
          <w:color w:val="000000"/>
          <w:sz w:val="28"/>
        </w:rPr>
        <w:t xml:space="preserve">
      б) наличие действующей аккредитации, присвоенной уполномоченным органом государства-члена, на территории которого зарегистрирован орган по сертификации; </w:t>
      </w:r>
    </w:p>
    <w:bookmarkEnd w:id="39"/>
    <w:bookmarkStart w:name="z42" w:id="40"/>
    <w:p>
      <w:pPr>
        <w:spacing w:after="0"/>
        <w:ind w:left="0"/>
        <w:jc w:val="both"/>
      </w:pPr>
      <w:r>
        <w:rPr>
          <w:rFonts w:ascii="Times New Roman"/>
          <w:b w:val="false"/>
          <w:i w:val="false"/>
          <w:color w:val="000000"/>
          <w:sz w:val="28"/>
        </w:rPr>
        <w:t>
      в) наличие в области аккредитации продукции, подлежащей оценке соответствия требованиям технических регламентов Союза (для органов по сертификации, осуществляющих работы по оценке соответствия продукции требованиям технических регламентов Союза), или продукции, включенной в единый перечень (для органов по сертификации, осуществляющих работы по оценке соответствия продукции, включенной в единый перечень);</w:t>
      </w:r>
    </w:p>
    <w:bookmarkEnd w:id="40"/>
    <w:bookmarkStart w:name="z43" w:id="41"/>
    <w:p>
      <w:pPr>
        <w:spacing w:after="0"/>
        <w:ind w:left="0"/>
        <w:jc w:val="both"/>
      </w:pPr>
      <w:r>
        <w:rPr>
          <w:rFonts w:ascii="Times New Roman"/>
          <w:b w:val="false"/>
          <w:i w:val="false"/>
          <w:color w:val="000000"/>
          <w:sz w:val="28"/>
        </w:rPr>
        <w:t xml:space="preserve">
      г) наличие в штате органа по сертификации экспертов (экспертов-аудиторов) в области оценки соответствия по всем направлениям деятельности в соответствии с областью аккредитации, осуществляющих деятельность по оценке соответствия на основе трудового договора в одном органе по сертификации; </w:t>
      </w:r>
    </w:p>
    <w:bookmarkEnd w:id="41"/>
    <w:bookmarkStart w:name="z44" w:id="42"/>
    <w:p>
      <w:pPr>
        <w:spacing w:after="0"/>
        <w:ind w:left="0"/>
        <w:jc w:val="both"/>
      </w:pPr>
      <w:r>
        <w:rPr>
          <w:rFonts w:ascii="Times New Roman"/>
          <w:b w:val="false"/>
          <w:i w:val="false"/>
          <w:color w:val="000000"/>
          <w:sz w:val="28"/>
        </w:rPr>
        <w:t>
      д) отсутствие выявленных в течение 1 года случаев необоснованной выдачи документов, повлекших за собой выпуск в обращение продукции, не соответствующей требованиям законодательства государства-члена или нормативных документов (для продукции, включенной в единый перечень) либо требованиям технических регламентов Союза;</w:t>
      </w:r>
    </w:p>
    <w:bookmarkEnd w:id="42"/>
    <w:bookmarkStart w:name="z45" w:id="43"/>
    <w:p>
      <w:pPr>
        <w:spacing w:after="0"/>
        <w:ind w:left="0"/>
        <w:jc w:val="both"/>
      </w:pPr>
      <w:r>
        <w:rPr>
          <w:rFonts w:ascii="Times New Roman"/>
          <w:b w:val="false"/>
          <w:i w:val="false"/>
          <w:color w:val="000000"/>
          <w:sz w:val="28"/>
        </w:rPr>
        <w:t>
      е) отсутствие выявленных в течение 1 года случаев массовой и (или) систематической необоснованной выдачи документов;</w:t>
      </w:r>
    </w:p>
    <w:bookmarkEnd w:id="43"/>
    <w:bookmarkStart w:name="z113" w:id="44"/>
    <w:p>
      <w:pPr>
        <w:spacing w:after="0"/>
        <w:ind w:left="0"/>
        <w:jc w:val="both"/>
      </w:pPr>
      <w:r>
        <w:rPr>
          <w:rFonts w:ascii="Times New Roman"/>
          <w:b w:val="false"/>
          <w:i w:val="false"/>
          <w:color w:val="000000"/>
          <w:sz w:val="28"/>
        </w:rPr>
        <w:t>
      ж) отсутствие в штате органа по сертификации лиц, допустивших нарушения, указанные в подпунктах "д" и "е" настоящего пункта;</w:t>
      </w:r>
    </w:p>
    <w:bookmarkEnd w:id="44"/>
    <w:bookmarkStart w:name="z114" w:id="45"/>
    <w:p>
      <w:pPr>
        <w:spacing w:after="0"/>
        <w:ind w:left="0"/>
        <w:jc w:val="both"/>
      </w:pPr>
      <w:r>
        <w:rPr>
          <w:rFonts w:ascii="Times New Roman"/>
          <w:b w:val="false"/>
          <w:i w:val="false"/>
          <w:color w:val="000000"/>
          <w:sz w:val="28"/>
        </w:rPr>
        <w:t>
      з) соответствие образования и опыта работы руководителя органа по сертификации, его заместителей (при наличии) требованиям законодательства государства-члена (при наличии).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решением Совета Евразийской экономической комиссии от 22.05.2023 </w:t>
      </w:r>
      <w:r>
        <w:rPr>
          <w:rFonts w:ascii="Times New Roman"/>
          <w:b w:val="false"/>
          <w:i w:val="false"/>
          <w:color w:val="000000"/>
          <w:sz w:val="28"/>
        </w:rPr>
        <w:t>№ 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5" w:id="46"/>
    <w:p>
      <w:pPr>
        <w:spacing w:after="0"/>
        <w:ind w:left="0"/>
        <w:jc w:val="both"/>
      </w:pPr>
      <w:r>
        <w:rPr>
          <w:rFonts w:ascii="Times New Roman"/>
          <w:b w:val="false"/>
          <w:i w:val="false"/>
          <w:color w:val="000000"/>
          <w:sz w:val="28"/>
        </w:rPr>
        <w:t>
      8</w:t>
      </w:r>
      <w:r>
        <w:rPr>
          <w:rFonts w:ascii="Times New Roman"/>
          <w:b w:val="false"/>
          <w:i w:val="false"/>
          <w:color w:val="000000"/>
          <w:vertAlign w:val="superscript"/>
        </w:rPr>
        <w:t>1</w:t>
      </w:r>
      <w:r>
        <w:rPr>
          <w:rFonts w:ascii="Times New Roman"/>
          <w:b w:val="false"/>
          <w:i w:val="false"/>
          <w:color w:val="000000"/>
          <w:sz w:val="28"/>
        </w:rPr>
        <w:t>. К нарушениям органами по сертификации процедур оценки соответствия, повлекшим необоснованную выдачу документов, относятся:</w:t>
      </w:r>
    </w:p>
    <w:bookmarkEnd w:id="46"/>
    <w:bookmarkStart w:name="z116" w:id="47"/>
    <w:p>
      <w:pPr>
        <w:spacing w:after="0"/>
        <w:ind w:left="0"/>
        <w:jc w:val="both"/>
      </w:pPr>
      <w:r>
        <w:rPr>
          <w:rFonts w:ascii="Times New Roman"/>
          <w:b w:val="false"/>
          <w:i w:val="false"/>
          <w:color w:val="000000"/>
          <w:sz w:val="28"/>
        </w:rPr>
        <w:t>
      а) нарушение области аккредитации;</w:t>
      </w:r>
    </w:p>
    <w:bookmarkEnd w:id="47"/>
    <w:bookmarkStart w:name="z117" w:id="48"/>
    <w:p>
      <w:pPr>
        <w:spacing w:after="0"/>
        <w:ind w:left="0"/>
        <w:jc w:val="both"/>
      </w:pPr>
      <w:r>
        <w:rPr>
          <w:rFonts w:ascii="Times New Roman"/>
          <w:b w:val="false"/>
          <w:i w:val="false"/>
          <w:color w:val="000000"/>
          <w:sz w:val="28"/>
        </w:rPr>
        <w:t>
      б) нарушение схемы сертификации;</w:t>
      </w:r>
    </w:p>
    <w:bookmarkEnd w:id="48"/>
    <w:bookmarkStart w:name="z118" w:id="49"/>
    <w:p>
      <w:pPr>
        <w:spacing w:after="0"/>
        <w:ind w:left="0"/>
        <w:jc w:val="both"/>
      </w:pPr>
      <w:r>
        <w:rPr>
          <w:rFonts w:ascii="Times New Roman"/>
          <w:b w:val="false"/>
          <w:i w:val="false"/>
          <w:color w:val="000000"/>
          <w:sz w:val="28"/>
        </w:rPr>
        <w:t>
      в) нарушение требований по идентификации продукции;</w:t>
      </w:r>
    </w:p>
    <w:bookmarkEnd w:id="49"/>
    <w:bookmarkStart w:name="z119" w:id="50"/>
    <w:p>
      <w:pPr>
        <w:spacing w:after="0"/>
        <w:ind w:left="0"/>
        <w:jc w:val="both"/>
      </w:pPr>
      <w:r>
        <w:rPr>
          <w:rFonts w:ascii="Times New Roman"/>
          <w:b w:val="false"/>
          <w:i w:val="false"/>
          <w:color w:val="000000"/>
          <w:sz w:val="28"/>
        </w:rPr>
        <w:t>
      г) нарушение требований к отбору образцов (проб) продукции;</w:t>
      </w:r>
    </w:p>
    <w:bookmarkEnd w:id="50"/>
    <w:bookmarkStart w:name="z120" w:id="51"/>
    <w:p>
      <w:pPr>
        <w:spacing w:after="0"/>
        <w:ind w:left="0"/>
        <w:jc w:val="both"/>
      </w:pPr>
      <w:r>
        <w:rPr>
          <w:rFonts w:ascii="Times New Roman"/>
          <w:b w:val="false"/>
          <w:i w:val="false"/>
          <w:color w:val="000000"/>
          <w:sz w:val="28"/>
        </w:rPr>
        <w:t>
      д) нарушение требований к формированию программы исследований (испытаний) и измерений продукции;</w:t>
      </w:r>
    </w:p>
    <w:bookmarkEnd w:id="51"/>
    <w:bookmarkStart w:name="z121" w:id="52"/>
    <w:p>
      <w:pPr>
        <w:spacing w:after="0"/>
        <w:ind w:left="0"/>
        <w:jc w:val="both"/>
      </w:pPr>
      <w:r>
        <w:rPr>
          <w:rFonts w:ascii="Times New Roman"/>
          <w:b w:val="false"/>
          <w:i w:val="false"/>
          <w:color w:val="000000"/>
          <w:sz w:val="28"/>
        </w:rPr>
        <w:t>
      е) нарушение требований к проведению исследований (испытаний) и измерений продукции.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8</w:t>
      </w:r>
      <w:r>
        <w:rPr>
          <w:rFonts w:ascii="Times New Roman"/>
          <w:b w:val="false"/>
          <w:i w:val="false"/>
          <w:color w:val="ff0000"/>
          <w:vertAlign w:val="superscript"/>
        </w:rPr>
        <w:t xml:space="preserve">1 </w:t>
      </w:r>
      <w:r>
        <w:rPr>
          <w:rFonts w:ascii="Times New Roman"/>
          <w:b w:val="false"/>
          <w:i w:val="false"/>
          <w:color w:val="ff0000"/>
          <w:sz w:val="28"/>
        </w:rPr>
        <w:t xml:space="preserve">в соответствии с решением Совета Евразийской экономической комиссии от 22.05.2023 </w:t>
      </w:r>
      <w:r>
        <w:rPr>
          <w:rFonts w:ascii="Times New Roman"/>
          <w:b w:val="false"/>
          <w:i w:val="false"/>
          <w:color w:val="000000"/>
          <w:sz w:val="28"/>
        </w:rPr>
        <w:t>№ 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6" w:id="53"/>
    <w:p>
      <w:pPr>
        <w:spacing w:after="0"/>
        <w:ind w:left="0"/>
        <w:jc w:val="both"/>
      </w:pPr>
      <w:r>
        <w:rPr>
          <w:rFonts w:ascii="Times New Roman"/>
          <w:b w:val="false"/>
          <w:i w:val="false"/>
          <w:color w:val="000000"/>
          <w:sz w:val="28"/>
        </w:rPr>
        <w:t>
      9. Включение испытательных лабораторий (центров) в единый реестр осуществляется при соответствии их следующим критериям:</w:t>
      </w:r>
    </w:p>
    <w:bookmarkEnd w:id="53"/>
    <w:bookmarkStart w:name="z47" w:id="54"/>
    <w:p>
      <w:pPr>
        <w:spacing w:after="0"/>
        <w:ind w:left="0"/>
        <w:jc w:val="both"/>
      </w:pPr>
      <w:r>
        <w:rPr>
          <w:rFonts w:ascii="Times New Roman"/>
          <w:b w:val="false"/>
          <w:i w:val="false"/>
          <w:color w:val="000000"/>
          <w:sz w:val="28"/>
        </w:rPr>
        <w:t xml:space="preserve">
      а) наличие регистрации испытательной лаборатории (центра) или организации, в состав которой входит испытательная лаборатория (центр), в качестве юридического лица на территории государства-члена в соответствии с его законодательством и осуществление деятельности на территории этого государства; </w:t>
      </w:r>
    </w:p>
    <w:bookmarkEnd w:id="54"/>
    <w:bookmarkStart w:name="z48" w:id="55"/>
    <w:p>
      <w:pPr>
        <w:spacing w:after="0"/>
        <w:ind w:left="0"/>
        <w:jc w:val="both"/>
      </w:pPr>
      <w:r>
        <w:rPr>
          <w:rFonts w:ascii="Times New Roman"/>
          <w:b w:val="false"/>
          <w:i w:val="false"/>
          <w:color w:val="000000"/>
          <w:sz w:val="28"/>
        </w:rPr>
        <w:t xml:space="preserve">
      б) наличие действующей аккредитации, присвоенной уполномоченным органом государства-члена, на территории которого зарегистрирована испытательная лаборатория (центр); </w:t>
      </w:r>
    </w:p>
    <w:bookmarkEnd w:id="55"/>
    <w:bookmarkStart w:name="z49" w:id="56"/>
    <w:p>
      <w:pPr>
        <w:spacing w:after="0"/>
        <w:ind w:left="0"/>
        <w:jc w:val="both"/>
      </w:pPr>
      <w:r>
        <w:rPr>
          <w:rFonts w:ascii="Times New Roman"/>
          <w:b w:val="false"/>
          <w:i w:val="false"/>
          <w:color w:val="000000"/>
          <w:sz w:val="28"/>
        </w:rPr>
        <w:t>
      в) наличие в области аккредитации продукции, подлежащей оценке соответствия требованиям технических регламентов Союза (для испытательных лабораторий (центров), осуществляющих испытания продукции на соответствие требованиям технических регламентов Союза), или продукции, включенной в единый перечень (для испытательных лабораторий (центров), осуществляющих испытания продукции, включенной в единый перечень);</w:t>
      </w:r>
    </w:p>
    <w:bookmarkEnd w:id="56"/>
    <w:bookmarkStart w:name="z50" w:id="57"/>
    <w:p>
      <w:pPr>
        <w:spacing w:after="0"/>
        <w:ind w:left="0"/>
        <w:jc w:val="both"/>
      </w:pPr>
      <w:r>
        <w:rPr>
          <w:rFonts w:ascii="Times New Roman"/>
          <w:b w:val="false"/>
          <w:i w:val="false"/>
          <w:color w:val="000000"/>
          <w:sz w:val="28"/>
        </w:rPr>
        <w:t>
      г) отсутствие выявленных в течение 1 года случаев необоснованной выдачи документов, повлекших за собой выпуск в обращение продукции, не соответствующей требованиям законодательства государства-члена или нормативных документов (для продукции, включенной в единый перечень) либо требованиям технических регламентов Союза;</w:t>
      </w:r>
    </w:p>
    <w:bookmarkEnd w:id="57"/>
    <w:bookmarkStart w:name="z51"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 отсутствие выявленных в течение 1 года случаев массовой и (или) систематической необоснованной выдачи документов;</w:t>
      </w:r>
    </w:p>
    <w:bookmarkEnd w:id="58"/>
    <w:bookmarkStart w:name="z122" w:id="59"/>
    <w:p>
      <w:pPr>
        <w:spacing w:after="0"/>
        <w:ind w:left="0"/>
        <w:jc w:val="both"/>
      </w:pPr>
      <w:r>
        <w:rPr>
          <w:rFonts w:ascii="Times New Roman"/>
          <w:b w:val="false"/>
          <w:i w:val="false"/>
          <w:color w:val="000000"/>
          <w:sz w:val="28"/>
        </w:rPr>
        <w:t>
      е) наличие у испытательной лаборатории (центра) на законном основании помещений и оборудования, обеспечивающих проведение исследований (испытаний) и измерений характеристик (показателей) продукции (групп продукции), включенной в область аккредитации, на соответствие требованиям технических регламентов Союза, а также продукции, включенной в единый перечень;</w:t>
      </w:r>
    </w:p>
    <w:bookmarkEnd w:id="59"/>
    <w:bookmarkStart w:name="z123" w:id="60"/>
    <w:p>
      <w:pPr>
        <w:spacing w:after="0"/>
        <w:ind w:left="0"/>
        <w:jc w:val="both"/>
      </w:pPr>
      <w:r>
        <w:rPr>
          <w:rFonts w:ascii="Times New Roman"/>
          <w:b w:val="false"/>
          <w:i w:val="false"/>
          <w:color w:val="000000"/>
          <w:sz w:val="28"/>
        </w:rPr>
        <w:t>
      ж) соответствие образования и опыта работы руководителя испытательной лаборатории (центра), его заместителей (при наличии) требованиям законодательства государства-члена (при наличии).</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решением Совета Евразийской экономической комиссии от 22.05.2023 </w:t>
      </w:r>
      <w:r>
        <w:rPr>
          <w:rFonts w:ascii="Times New Roman"/>
          <w:b w:val="false"/>
          <w:i w:val="false"/>
          <w:color w:val="000000"/>
          <w:sz w:val="28"/>
        </w:rPr>
        <w:t>№ 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24" w:id="61"/>
    <w:p>
      <w:pPr>
        <w:spacing w:after="0"/>
        <w:ind w:left="0"/>
        <w:jc w:val="both"/>
      </w:pPr>
      <w:r>
        <w:rPr>
          <w:rFonts w:ascii="Times New Roman"/>
          <w:b w:val="false"/>
          <w:i w:val="false"/>
          <w:color w:val="000000"/>
          <w:sz w:val="28"/>
        </w:rPr>
        <w:t>
      9</w:t>
      </w:r>
      <w:r>
        <w:rPr>
          <w:rFonts w:ascii="Times New Roman"/>
          <w:b w:val="false"/>
          <w:i w:val="false"/>
          <w:color w:val="000000"/>
          <w:vertAlign w:val="superscript"/>
        </w:rPr>
        <w:t>1</w:t>
      </w:r>
      <w:r>
        <w:rPr>
          <w:rFonts w:ascii="Times New Roman"/>
          <w:b w:val="false"/>
          <w:i w:val="false"/>
          <w:color w:val="000000"/>
          <w:sz w:val="28"/>
        </w:rPr>
        <w:t>. К нарушениям испытательными лабораториями (центрами) процедур оценки соответствия, повлекшим необоснованную выдачу документов, относятся:</w:t>
      </w:r>
    </w:p>
    <w:bookmarkEnd w:id="61"/>
    <w:bookmarkStart w:name="z125" w:id="62"/>
    <w:p>
      <w:pPr>
        <w:spacing w:after="0"/>
        <w:ind w:left="0"/>
        <w:jc w:val="both"/>
      </w:pPr>
      <w:r>
        <w:rPr>
          <w:rFonts w:ascii="Times New Roman"/>
          <w:b w:val="false"/>
          <w:i w:val="false"/>
          <w:color w:val="000000"/>
          <w:sz w:val="28"/>
        </w:rPr>
        <w:t>
      а) нарушение области аккредитации;</w:t>
      </w:r>
    </w:p>
    <w:bookmarkEnd w:id="62"/>
    <w:bookmarkStart w:name="z126" w:id="63"/>
    <w:p>
      <w:pPr>
        <w:spacing w:after="0"/>
        <w:ind w:left="0"/>
        <w:jc w:val="both"/>
      </w:pPr>
      <w:r>
        <w:rPr>
          <w:rFonts w:ascii="Times New Roman"/>
          <w:b w:val="false"/>
          <w:i w:val="false"/>
          <w:color w:val="000000"/>
          <w:sz w:val="28"/>
        </w:rPr>
        <w:t>
      б) нарушение требований к отбору образцов (проб) продукции;</w:t>
      </w:r>
    </w:p>
    <w:bookmarkEnd w:id="63"/>
    <w:bookmarkStart w:name="z127" w:id="64"/>
    <w:p>
      <w:pPr>
        <w:spacing w:after="0"/>
        <w:ind w:left="0"/>
        <w:jc w:val="both"/>
      </w:pPr>
      <w:r>
        <w:rPr>
          <w:rFonts w:ascii="Times New Roman"/>
          <w:b w:val="false"/>
          <w:i w:val="false"/>
          <w:color w:val="000000"/>
          <w:sz w:val="28"/>
        </w:rPr>
        <w:t>
      в) нарушение требований к подготовке или обработке испытываемого образца;</w:t>
      </w:r>
    </w:p>
    <w:bookmarkEnd w:id="64"/>
    <w:bookmarkStart w:name="z128" w:id="65"/>
    <w:p>
      <w:pPr>
        <w:spacing w:after="0"/>
        <w:ind w:left="0"/>
        <w:jc w:val="both"/>
      </w:pPr>
      <w:r>
        <w:rPr>
          <w:rFonts w:ascii="Times New Roman"/>
          <w:b w:val="false"/>
          <w:i w:val="false"/>
          <w:color w:val="000000"/>
          <w:sz w:val="28"/>
        </w:rPr>
        <w:t>
      г) нарушение применения метода исследования (испытания) и измерения продукции;</w:t>
      </w:r>
    </w:p>
    <w:bookmarkEnd w:id="65"/>
    <w:bookmarkStart w:name="z129" w:id="66"/>
    <w:p>
      <w:pPr>
        <w:spacing w:after="0"/>
        <w:ind w:left="0"/>
        <w:jc w:val="both"/>
      </w:pPr>
      <w:r>
        <w:rPr>
          <w:rFonts w:ascii="Times New Roman"/>
          <w:b w:val="false"/>
          <w:i w:val="false"/>
          <w:color w:val="000000"/>
          <w:sz w:val="28"/>
        </w:rPr>
        <w:t>
      д) нарушение требований к средствам измерений, испытательному оборудованию, вспомогательному оборудованию;</w:t>
      </w:r>
    </w:p>
    <w:bookmarkEnd w:id="66"/>
    <w:bookmarkStart w:name="z130" w:id="67"/>
    <w:p>
      <w:pPr>
        <w:spacing w:after="0"/>
        <w:ind w:left="0"/>
        <w:jc w:val="both"/>
      </w:pPr>
      <w:r>
        <w:rPr>
          <w:rFonts w:ascii="Times New Roman"/>
          <w:b w:val="false"/>
          <w:i w:val="false"/>
          <w:color w:val="000000"/>
          <w:sz w:val="28"/>
        </w:rPr>
        <w:t>
      е) нарушение условий проведения исследований (испытаний) и измерений продукции;</w:t>
      </w:r>
    </w:p>
    <w:bookmarkEnd w:id="67"/>
    <w:bookmarkStart w:name="z131" w:id="68"/>
    <w:p>
      <w:pPr>
        <w:spacing w:after="0"/>
        <w:ind w:left="0"/>
        <w:jc w:val="both"/>
      </w:pPr>
      <w:r>
        <w:rPr>
          <w:rFonts w:ascii="Times New Roman"/>
          <w:b w:val="false"/>
          <w:i w:val="false"/>
          <w:color w:val="000000"/>
          <w:sz w:val="28"/>
        </w:rPr>
        <w:t>
      ж) нарушение требований к персоналу.</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9</w:t>
      </w:r>
      <w:r>
        <w:rPr>
          <w:rFonts w:ascii="Times New Roman"/>
          <w:b w:val="false"/>
          <w:i w:val="false"/>
          <w:color w:val="ff0000"/>
          <w:vertAlign w:val="superscript"/>
        </w:rPr>
        <w:t xml:space="preserve">1 </w:t>
      </w:r>
      <w:r>
        <w:rPr>
          <w:rFonts w:ascii="Times New Roman"/>
          <w:b w:val="false"/>
          <w:i w:val="false"/>
          <w:color w:val="ff0000"/>
          <w:sz w:val="28"/>
        </w:rPr>
        <w:t xml:space="preserve">в соответствии с решением Совета Евразийской экономической комиссии от 22.05.2023 </w:t>
      </w:r>
      <w:r>
        <w:rPr>
          <w:rFonts w:ascii="Times New Roman"/>
          <w:b w:val="false"/>
          <w:i w:val="false"/>
          <w:color w:val="000000"/>
          <w:sz w:val="28"/>
        </w:rPr>
        <w:t>№ 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2" w:id="69"/>
    <w:p>
      <w:pPr>
        <w:spacing w:after="0"/>
        <w:ind w:left="0"/>
        <w:jc w:val="both"/>
      </w:pPr>
      <w:r>
        <w:rPr>
          <w:rFonts w:ascii="Times New Roman"/>
          <w:b w:val="false"/>
          <w:i w:val="false"/>
          <w:color w:val="000000"/>
          <w:sz w:val="28"/>
        </w:rPr>
        <w:t>
      10. Включение органов инспекции в единый реестр осуществляется при соответствии их следующим критериям:</w:t>
      </w:r>
    </w:p>
    <w:bookmarkEnd w:id="69"/>
    <w:bookmarkStart w:name="z53" w:id="70"/>
    <w:p>
      <w:pPr>
        <w:spacing w:after="0"/>
        <w:ind w:left="0"/>
        <w:jc w:val="both"/>
      </w:pPr>
      <w:r>
        <w:rPr>
          <w:rFonts w:ascii="Times New Roman"/>
          <w:b w:val="false"/>
          <w:i w:val="false"/>
          <w:color w:val="000000"/>
          <w:sz w:val="28"/>
        </w:rPr>
        <w:t>
      а) наличие регистрации органа инспекции или организации, в состав которой входит орган инспекции, в качестве юридического лица на территории государства-члена в соответствии с его законодательством и осуществление деятельности на территории этого государства;</w:t>
      </w:r>
    </w:p>
    <w:bookmarkEnd w:id="70"/>
    <w:bookmarkStart w:name="z54" w:id="71"/>
    <w:p>
      <w:pPr>
        <w:spacing w:after="0"/>
        <w:ind w:left="0"/>
        <w:jc w:val="both"/>
      </w:pPr>
      <w:r>
        <w:rPr>
          <w:rFonts w:ascii="Times New Roman"/>
          <w:b w:val="false"/>
          <w:i w:val="false"/>
          <w:color w:val="000000"/>
          <w:sz w:val="28"/>
        </w:rPr>
        <w:t xml:space="preserve">
      б) наличие действующей аккредитации, присвоенной уполномоченным органом государства-члена, на территории которого зарегистрирован орган инспекции; </w:t>
      </w:r>
    </w:p>
    <w:bookmarkEnd w:id="71"/>
    <w:bookmarkStart w:name="z55" w:id="72"/>
    <w:p>
      <w:pPr>
        <w:spacing w:after="0"/>
        <w:ind w:left="0"/>
        <w:jc w:val="both"/>
      </w:pPr>
      <w:r>
        <w:rPr>
          <w:rFonts w:ascii="Times New Roman"/>
          <w:b w:val="false"/>
          <w:i w:val="false"/>
          <w:color w:val="000000"/>
          <w:sz w:val="28"/>
        </w:rPr>
        <w:t>
      в) наличие в области аккредитации вида инспекции и продукции, подлежащей оценке соответствия требованиям технических регламентов Союза;</w:t>
      </w:r>
    </w:p>
    <w:bookmarkEnd w:id="72"/>
    <w:bookmarkStart w:name="z56" w:id="73"/>
    <w:p>
      <w:pPr>
        <w:spacing w:after="0"/>
        <w:ind w:left="0"/>
        <w:jc w:val="both"/>
      </w:pPr>
      <w:r>
        <w:rPr>
          <w:rFonts w:ascii="Times New Roman"/>
          <w:b w:val="false"/>
          <w:i w:val="false"/>
          <w:color w:val="000000"/>
          <w:sz w:val="28"/>
        </w:rPr>
        <w:t>
      г) наличие в штате органа инспекции работников, ответственных за инспекцию, по всем направлениям деятельности в соответствии с областью аккредитации, работающих на основе трудового договора в составе одного органа инспекции;</w:t>
      </w:r>
    </w:p>
    <w:bookmarkEnd w:id="73"/>
    <w:bookmarkStart w:name="z132" w:id="74"/>
    <w:p>
      <w:pPr>
        <w:spacing w:after="0"/>
        <w:ind w:left="0"/>
        <w:jc w:val="both"/>
      </w:pPr>
      <w:r>
        <w:rPr>
          <w:rFonts w:ascii="Times New Roman"/>
          <w:b w:val="false"/>
          <w:i w:val="false"/>
          <w:color w:val="000000"/>
          <w:sz w:val="28"/>
        </w:rPr>
        <w:t>
      д) отсутствие выявленных в течение 1 года случаев необоснованной выдачи документов, повлекших за собой выпуск в обращение продукции, не соответствующей требованиям технических регламентов Союза;</w:t>
      </w:r>
    </w:p>
    <w:bookmarkEnd w:id="74"/>
    <w:bookmarkStart w:name="z133" w:id="75"/>
    <w:p>
      <w:pPr>
        <w:spacing w:after="0"/>
        <w:ind w:left="0"/>
        <w:jc w:val="both"/>
      </w:pPr>
      <w:r>
        <w:rPr>
          <w:rFonts w:ascii="Times New Roman"/>
          <w:b w:val="false"/>
          <w:i w:val="false"/>
          <w:color w:val="000000"/>
          <w:sz w:val="28"/>
        </w:rPr>
        <w:t>
      е) отсутствие выявленных в течение 1 года случаев массовой и (или) систематической необоснованной выдачи документов;</w:t>
      </w:r>
    </w:p>
    <w:bookmarkEnd w:id="75"/>
    <w:bookmarkStart w:name="z134" w:id="76"/>
    <w:p>
      <w:pPr>
        <w:spacing w:after="0"/>
        <w:ind w:left="0"/>
        <w:jc w:val="both"/>
      </w:pPr>
      <w:r>
        <w:rPr>
          <w:rFonts w:ascii="Times New Roman"/>
          <w:b w:val="false"/>
          <w:i w:val="false"/>
          <w:color w:val="000000"/>
          <w:sz w:val="28"/>
        </w:rPr>
        <w:t>
      ж) соответствие образования и опыта работы руководителя органа инспекции, его заместителей (при наличии) требованиям законодательства государства-члена (при наличии).</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решением Совета Евразийской экономической комиссии от 22.05.2023 </w:t>
      </w:r>
      <w:r>
        <w:rPr>
          <w:rFonts w:ascii="Times New Roman"/>
          <w:b w:val="false"/>
          <w:i w:val="false"/>
          <w:color w:val="000000"/>
          <w:sz w:val="28"/>
        </w:rPr>
        <w:t>№ 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35" w:id="77"/>
    <w:p>
      <w:pPr>
        <w:spacing w:after="0"/>
        <w:ind w:left="0"/>
        <w:jc w:val="both"/>
      </w:pPr>
      <w:r>
        <w:rPr>
          <w:rFonts w:ascii="Times New Roman"/>
          <w:b w:val="false"/>
          <w:i w:val="false"/>
          <w:color w:val="000000"/>
          <w:sz w:val="28"/>
        </w:rPr>
        <w:t>
      10</w:t>
      </w:r>
      <w:r>
        <w:rPr>
          <w:rFonts w:ascii="Times New Roman"/>
          <w:b w:val="false"/>
          <w:i w:val="false"/>
          <w:color w:val="000000"/>
          <w:vertAlign w:val="superscript"/>
        </w:rPr>
        <w:t>1</w:t>
      </w:r>
      <w:r>
        <w:rPr>
          <w:rFonts w:ascii="Times New Roman"/>
          <w:b w:val="false"/>
          <w:i w:val="false"/>
          <w:color w:val="000000"/>
          <w:sz w:val="28"/>
        </w:rPr>
        <w:t>. К нарушениям органами инспекции процедур оценки соответствия, повлекшим необоснованную выдачу документов, относятся:</w:t>
      </w:r>
    </w:p>
    <w:bookmarkEnd w:id="77"/>
    <w:bookmarkStart w:name="z136" w:id="78"/>
    <w:p>
      <w:pPr>
        <w:spacing w:after="0"/>
        <w:ind w:left="0"/>
        <w:jc w:val="both"/>
      </w:pPr>
      <w:r>
        <w:rPr>
          <w:rFonts w:ascii="Times New Roman"/>
          <w:b w:val="false"/>
          <w:i w:val="false"/>
          <w:color w:val="000000"/>
          <w:sz w:val="28"/>
        </w:rPr>
        <w:t>
      а) нарушение области аккредитации;</w:t>
      </w:r>
    </w:p>
    <w:bookmarkEnd w:id="78"/>
    <w:bookmarkStart w:name="z137" w:id="79"/>
    <w:p>
      <w:pPr>
        <w:spacing w:after="0"/>
        <w:ind w:left="0"/>
        <w:jc w:val="both"/>
      </w:pPr>
      <w:r>
        <w:rPr>
          <w:rFonts w:ascii="Times New Roman"/>
          <w:b w:val="false"/>
          <w:i w:val="false"/>
          <w:color w:val="000000"/>
          <w:sz w:val="28"/>
        </w:rPr>
        <w:t>
      б) нарушение требований к отбору образцов (проб) продукции;</w:t>
      </w:r>
    </w:p>
    <w:bookmarkEnd w:id="79"/>
    <w:bookmarkStart w:name="z138" w:id="80"/>
    <w:p>
      <w:pPr>
        <w:spacing w:after="0"/>
        <w:ind w:left="0"/>
        <w:jc w:val="both"/>
      </w:pPr>
      <w:r>
        <w:rPr>
          <w:rFonts w:ascii="Times New Roman"/>
          <w:b w:val="false"/>
          <w:i w:val="false"/>
          <w:color w:val="000000"/>
          <w:sz w:val="28"/>
        </w:rPr>
        <w:t>
      в) нарушение требований к формированию программы инспекции;</w:t>
      </w:r>
    </w:p>
    <w:bookmarkEnd w:id="80"/>
    <w:bookmarkStart w:name="z139" w:id="81"/>
    <w:p>
      <w:pPr>
        <w:spacing w:after="0"/>
        <w:ind w:left="0"/>
        <w:jc w:val="both"/>
      </w:pPr>
      <w:r>
        <w:rPr>
          <w:rFonts w:ascii="Times New Roman"/>
          <w:b w:val="false"/>
          <w:i w:val="false"/>
          <w:color w:val="000000"/>
          <w:sz w:val="28"/>
        </w:rPr>
        <w:t>
      г) нарушение требований к проведению инспекции.</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10</w:t>
      </w:r>
      <w:r>
        <w:rPr>
          <w:rFonts w:ascii="Times New Roman"/>
          <w:b w:val="false"/>
          <w:i w:val="false"/>
          <w:color w:val="ff0000"/>
          <w:vertAlign w:val="superscript"/>
        </w:rPr>
        <w:t>1</w:t>
      </w:r>
      <w:r>
        <w:rPr>
          <w:rFonts w:ascii="Times New Roman"/>
          <w:b w:val="false"/>
          <w:i w:val="false"/>
          <w:color w:val="ff0000"/>
          <w:vertAlign w:val="superscript"/>
        </w:rPr>
        <w:t xml:space="preserve"> </w:t>
      </w:r>
      <w:r>
        <w:rPr>
          <w:rFonts w:ascii="Times New Roman"/>
          <w:b w:val="false"/>
          <w:i w:val="false"/>
          <w:color w:val="ff0000"/>
          <w:sz w:val="28"/>
        </w:rPr>
        <w:t xml:space="preserve">в соответствии с решением Совета Евразийской экономической комиссии от 22.05.2023 </w:t>
      </w:r>
      <w:r>
        <w:rPr>
          <w:rFonts w:ascii="Times New Roman"/>
          <w:b w:val="false"/>
          <w:i w:val="false"/>
          <w:color w:val="000000"/>
          <w:sz w:val="28"/>
        </w:rPr>
        <w:t>№ 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40" w:id="82"/>
    <w:p>
      <w:pPr>
        <w:spacing w:after="0"/>
        <w:ind w:left="0"/>
        <w:jc w:val="both"/>
      </w:pPr>
      <w:r>
        <w:rPr>
          <w:rFonts w:ascii="Times New Roman"/>
          <w:b w:val="false"/>
          <w:i w:val="false"/>
          <w:color w:val="000000"/>
          <w:sz w:val="28"/>
        </w:rPr>
        <w:t>
      10</w:t>
      </w:r>
      <w:r>
        <w:rPr>
          <w:rFonts w:ascii="Times New Roman"/>
          <w:b w:val="false"/>
          <w:i w:val="false"/>
          <w:color w:val="000000"/>
          <w:vertAlign w:val="superscript"/>
        </w:rPr>
        <w:t>2</w:t>
      </w:r>
      <w:r>
        <w:rPr>
          <w:rFonts w:ascii="Times New Roman"/>
          <w:b w:val="false"/>
          <w:i w:val="false"/>
          <w:color w:val="000000"/>
          <w:sz w:val="28"/>
        </w:rPr>
        <w:t>. К нарушениям, указанным в пунктах 8</w:t>
      </w:r>
      <w:r>
        <w:rPr>
          <w:rFonts w:ascii="Times New Roman"/>
          <w:b w:val="false"/>
          <w:i w:val="false"/>
          <w:color w:val="000000"/>
          <w:vertAlign w:val="superscript"/>
        </w:rPr>
        <w:t>1</w:t>
      </w:r>
      <w:r>
        <w:rPr>
          <w:rFonts w:ascii="Times New Roman"/>
          <w:b w:val="false"/>
          <w:i w:val="false"/>
          <w:color w:val="000000"/>
          <w:sz w:val="28"/>
        </w:rPr>
        <w:t>, 9</w:t>
      </w:r>
      <w:r>
        <w:rPr>
          <w:rFonts w:ascii="Times New Roman"/>
          <w:b w:val="false"/>
          <w:i w:val="false"/>
          <w:color w:val="000000"/>
          <w:vertAlign w:val="superscript"/>
        </w:rPr>
        <w:t>1</w:t>
      </w:r>
      <w:r>
        <w:rPr>
          <w:rFonts w:ascii="Times New Roman"/>
          <w:b w:val="false"/>
          <w:i w:val="false"/>
          <w:color w:val="000000"/>
          <w:sz w:val="28"/>
        </w:rPr>
        <w:t xml:space="preserve"> и 10</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 не относятся технические ошибки (описки, опечатки, грамматические ошибки).</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10</w:t>
      </w:r>
      <w:r>
        <w:rPr>
          <w:rFonts w:ascii="Times New Roman"/>
          <w:b w:val="false"/>
          <w:i w:val="false"/>
          <w:color w:val="ff0000"/>
          <w:vertAlign w:val="superscript"/>
        </w:rPr>
        <w:t>2</w:t>
      </w:r>
      <w:r>
        <w:rPr>
          <w:rFonts w:ascii="Times New Roman"/>
          <w:b w:val="false"/>
          <w:i w:val="false"/>
          <w:color w:val="ff0000"/>
          <w:vertAlign w:val="superscript"/>
        </w:rPr>
        <w:t xml:space="preserve"> </w:t>
      </w:r>
      <w:r>
        <w:rPr>
          <w:rFonts w:ascii="Times New Roman"/>
          <w:b w:val="false"/>
          <w:i w:val="false"/>
          <w:color w:val="ff0000"/>
          <w:sz w:val="28"/>
        </w:rPr>
        <w:t xml:space="preserve">в соответствии с решением Совета Евразийской экономической комиссии от 22.05.2023 </w:t>
      </w:r>
      <w:r>
        <w:rPr>
          <w:rFonts w:ascii="Times New Roman"/>
          <w:b w:val="false"/>
          <w:i w:val="false"/>
          <w:color w:val="000000"/>
          <w:sz w:val="28"/>
        </w:rPr>
        <w:t>№ 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7" w:id="83"/>
    <w:p>
      <w:pPr>
        <w:spacing w:after="0"/>
        <w:ind w:left="0"/>
        <w:jc w:val="both"/>
      </w:pPr>
      <w:r>
        <w:rPr>
          <w:rFonts w:ascii="Times New Roman"/>
          <w:b w:val="false"/>
          <w:i w:val="false"/>
          <w:color w:val="000000"/>
          <w:sz w:val="28"/>
        </w:rPr>
        <w:t>
      11. Порядок принятия уполномоченным органом решений о включении органов по оценке соответствия в национальную часть единого реестра (исключении из нее) с учетом критериев, предусмотренных пунктами 8 – 10 настоящего Порядка, определяется законодательством государств-членов.</w:t>
      </w:r>
    </w:p>
    <w:bookmarkEnd w:id="83"/>
    <w:bookmarkStart w:name="z58" w:id="84"/>
    <w:p>
      <w:pPr>
        <w:spacing w:after="0"/>
        <w:ind w:left="0"/>
        <w:jc w:val="both"/>
      </w:pPr>
      <w:r>
        <w:rPr>
          <w:rFonts w:ascii="Times New Roman"/>
          <w:b w:val="false"/>
          <w:i w:val="false"/>
          <w:color w:val="000000"/>
          <w:sz w:val="28"/>
        </w:rPr>
        <w:t>
      12. В единый реестр вносятся следующие сведения:</w:t>
      </w:r>
    </w:p>
    <w:bookmarkEnd w:id="84"/>
    <w:bookmarkStart w:name="z59" w:id="85"/>
    <w:p>
      <w:pPr>
        <w:spacing w:after="0"/>
        <w:ind w:left="0"/>
        <w:jc w:val="both"/>
      </w:pPr>
      <w:r>
        <w:rPr>
          <w:rFonts w:ascii="Times New Roman"/>
          <w:b w:val="false"/>
          <w:i w:val="false"/>
          <w:color w:val="000000"/>
          <w:sz w:val="28"/>
        </w:rPr>
        <w:t>
      а) в отношении органов по сертификации:</w:t>
      </w:r>
    </w:p>
    <w:bookmarkEnd w:id="85"/>
    <w:bookmarkStart w:name="z60" w:id="86"/>
    <w:p>
      <w:pPr>
        <w:spacing w:after="0"/>
        <w:ind w:left="0"/>
        <w:jc w:val="both"/>
      </w:pPr>
      <w:r>
        <w:rPr>
          <w:rFonts w:ascii="Times New Roman"/>
          <w:b w:val="false"/>
          <w:i w:val="false"/>
          <w:color w:val="000000"/>
          <w:sz w:val="28"/>
        </w:rPr>
        <w:t>
      уникальный идентификационный номер, указанный в национальной части единого реестра;</w:t>
      </w:r>
    </w:p>
    <w:bookmarkEnd w:id="86"/>
    <w:bookmarkStart w:name="z61" w:id="87"/>
    <w:p>
      <w:pPr>
        <w:spacing w:after="0"/>
        <w:ind w:left="0"/>
        <w:jc w:val="both"/>
      </w:pPr>
      <w:r>
        <w:rPr>
          <w:rFonts w:ascii="Times New Roman"/>
          <w:b w:val="false"/>
          <w:i w:val="false"/>
          <w:color w:val="000000"/>
          <w:sz w:val="28"/>
        </w:rPr>
        <w:t>
      наименование (в том числе наименование юридического лица), место нахождения (в том числе адрес юридического лица), а также адрес (адреса) места осуществления деятельности (в случае, если адреса различаются), номер телефона, адрес электронной почты (в том числе юридического лица), номер абонентского ящика (при наличии), фамилия, имя, отчество (при наличии) руководителя, регистрационный или учетный (индивидуальный, идентификационный) номер, присваиваемый при государственной регистрации юридического лица в соответствии с законодательством государства-члена;</w:t>
      </w:r>
    </w:p>
    <w:bookmarkEnd w:id="87"/>
    <w:bookmarkStart w:name="z62" w:id="88"/>
    <w:p>
      <w:pPr>
        <w:spacing w:after="0"/>
        <w:ind w:left="0"/>
        <w:jc w:val="both"/>
      </w:pPr>
      <w:r>
        <w:rPr>
          <w:rFonts w:ascii="Times New Roman"/>
          <w:b w:val="false"/>
          <w:i w:val="false"/>
          <w:color w:val="000000"/>
          <w:sz w:val="28"/>
        </w:rPr>
        <w:t>
      статус в едином реестре ("действует", "исключен");</w:t>
      </w:r>
    </w:p>
    <w:bookmarkEnd w:id="88"/>
    <w:bookmarkStart w:name="z63" w:id="89"/>
    <w:p>
      <w:pPr>
        <w:spacing w:after="0"/>
        <w:ind w:left="0"/>
        <w:jc w:val="both"/>
      </w:pPr>
      <w:r>
        <w:rPr>
          <w:rFonts w:ascii="Times New Roman"/>
          <w:b w:val="false"/>
          <w:i w:val="false"/>
          <w:color w:val="000000"/>
          <w:sz w:val="28"/>
        </w:rPr>
        <w:t>
      дата включения в единый реестр (исключения из него);</w:t>
      </w:r>
    </w:p>
    <w:bookmarkEnd w:id="89"/>
    <w:bookmarkStart w:name="z141" w:id="90"/>
    <w:p>
      <w:pPr>
        <w:spacing w:after="0"/>
        <w:ind w:left="0"/>
        <w:jc w:val="both"/>
      </w:pPr>
      <w:r>
        <w:rPr>
          <w:rFonts w:ascii="Times New Roman"/>
          <w:b w:val="false"/>
          <w:i w:val="false"/>
          <w:color w:val="000000"/>
          <w:sz w:val="28"/>
        </w:rPr>
        <w:t>
      дата решения о включении в единый реестр (исключения из него);</w:t>
      </w:r>
    </w:p>
    <w:bookmarkEnd w:id="90"/>
    <w:bookmarkStart w:name="z64" w:id="91"/>
    <w:p>
      <w:pPr>
        <w:spacing w:after="0"/>
        <w:ind w:left="0"/>
        <w:jc w:val="both"/>
      </w:pPr>
      <w:r>
        <w:rPr>
          <w:rFonts w:ascii="Times New Roman"/>
          <w:b w:val="false"/>
          <w:i w:val="false"/>
          <w:color w:val="000000"/>
          <w:sz w:val="28"/>
        </w:rPr>
        <w:t>
      статус аккредитации ("действует", "частично приостановлена", "приостановлена", "прекращена");</w:t>
      </w:r>
    </w:p>
    <w:bookmarkEnd w:id="91"/>
    <w:bookmarkStart w:name="z142" w:id="92"/>
    <w:p>
      <w:pPr>
        <w:spacing w:after="0"/>
        <w:ind w:left="0"/>
        <w:jc w:val="both"/>
      </w:pPr>
      <w:r>
        <w:rPr>
          <w:rFonts w:ascii="Times New Roman"/>
          <w:b w:val="false"/>
          <w:i w:val="false"/>
          <w:color w:val="000000"/>
          <w:sz w:val="28"/>
        </w:rPr>
        <w:t>
      дата решения об изменении статуса аккредитации;</w:t>
      </w:r>
    </w:p>
    <w:bookmarkEnd w:id="92"/>
    <w:bookmarkStart w:name="z65" w:id="93"/>
    <w:p>
      <w:pPr>
        <w:spacing w:after="0"/>
        <w:ind w:left="0"/>
        <w:jc w:val="both"/>
      </w:pPr>
      <w:r>
        <w:rPr>
          <w:rFonts w:ascii="Times New Roman"/>
          <w:b w:val="false"/>
          <w:i w:val="false"/>
          <w:color w:val="000000"/>
          <w:sz w:val="28"/>
        </w:rPr>
        <w:t>
      регистрационный номер, дата регистрации и срок действия аттестата аккредитации;</w:t>
      </w:r>
    </w:p>
    <w:bookmarkEnd w:id="93"/>
    <w:bookmarkStart w:name="z66" w:id="94"/>
    <w:p>
      <w:pPr>
        <w:spacing w:after="0"/>
        <w:ind w:left="0"/>
        <w:jc w:val="both"/>
      </w:pPr>
      <w:r>
        <w:rPr>
          <w:rFonts w:ascii="Times New Roman"/>
          <w:b w:val="false"/>
          <w:i w:val="false"/>
          <w:color w:val="000000"/>
          <w:sz w:val="28"/>
        </w:rPr>
        <w:t>
      наименование и регистрационный номер аттестата аккредитации испытательной лаборатории (центра), входящей в состав юридического лица наряду с органом по сертификации (при наличии);</w:t>
      </w:r>
    </w:p>
    <w:bookmarkEnd w:id="94"/>
    <w:bookmarkStart w:name="z67" w:id="95"/>
    <w:p>
      <w:pPr>
        <w:spacing w:after="0"/>
        <w:ind w:left="0"/>
        <w:jc w:val="both"/>
      </w:pPr>
      <w:r>
        <w:rPr>
          <w:rFonts w:ascii="Times New Roman"/>
          <w:b w:val="false"/>
          <w:i w:val="false"/>
          <w:color w:val="000000"/>
          <w:sz w:val="28"/>
        </w:rPr>
        <w:t xml:space="preserve">
      сведения о документах (наименования и даты выдачи), предусмотренных законодательством государства-члена и подтверждающих, что орган по сертификации принимает соответствующие меры (например, страхование или создание резервов) для реализации ответственности в связи со своей деятельностью (при наличии); </w:t>
      </w:r>
    </w:p>
    <w:bookmarkEnd w:id="95"/>
    <w:bookmarkStart w:name="z68" w:id="96"/>
    <w:p>
      <w:pPr>
        <w:spacing w:after="0"/>
        <w:ind w:left="0"/>
        <w:jc w:val="both"/>
      </w:pPr>
      <w:r>
        <w:rPr>
          <w:rFonts w:ascii="Times New Roman"/>
          <w:b w:val="false"/>
          <w:i w:val="false"/>
          <w:color w:val="000000"/>
          <w:sz w:val="28"/>
        </w:rPr>
        <w:t xml:space="preserve">
      сведения об области аккредитации, в том числе: </w:t>
      </w:r>
    </w:p>
    <w:bookmarkEnd w:id="96"/>
    <w:bookmarkStart w:name="z69" w:id="97"/>
    <w:p>
      <w:pPr>
        <w:spacing w:after="0"/>
        <w:ind w:left="0"/>
        <w:jc w:val="both"/>
      </w:pPr>
      <w:r>
        <w:rPr>
          <w:rFonts w:ascii="Times New Roman"/>
          <w:b w:val="false"/>
          <w:i w:val="false"/>
          <w:color w:val="000000"/>
          <w:sz w:val="28"/>
        </w:rPr>
        <w:t>
      наименования технических регламентов Союза (для органов по сертификации, осуществляющих работы по оценке соответствия продукции требованиям технических регламентов Союза) с указанием их обозначений (аббревиатуры "ТР ЕАЭС" или "ТР ТС", порядкового номера и года принятия);</w:t>
      </w:r>
    </w:p>
    <w:bookmarkEnd w:id="97"/>
    <w:bookmarkStart w:name="z70" w:id="98"/>
    <w:p>
      <w:pPr>
        <w:spacing w:after="0"/>
        <w:ind w:left="0"/>
        <w:jc w:val="both"/>
      </w:pPr>
      <w:r>
        <w:rPr>
          <w:rFonts w:ascii="Times New Roman"/>
          <w:b w:val="false"/>
          <w:i w:val="false"/>
          <w:color w:val="000000"/>
          <w:sz w:val="28"/>
        </w:rPr>
        <w:t>
      наименование продукции (групп продукции), включенной в область аккредитации (для органов по сертификации, осуществляющих работы по оценке соответствия продукции требованиям технических регламентов Союза, – по каждому техническому регламенту Союза отдельно);</w:t>
      </w:r>
    </w:p>
    <w:bookmarkEnd w:id="98"/>
    <w:bookmarkStart w:name="z71" w:id="99"/>
    <w:p>
      <w:pPr>
        <w:spacing w:after="0"/>
        <w:ind w:left="0"/>
        <w:jc w:val="both"/>
      </w:pPr>
      <w:r>
        <w:rPr>
          <w:rFonts w:ascii="Times New Roman"/>
          <w:b w:val="false"/>
          <w:i w:val="false"/>
          <w:color w:val="000000"/>
          <w:sz w:val="28"/>
        </w:rPr>
        <w:t>
      код (коды) единой Товарной номенклатуры внешнеэкономической деятельности Евразийского экономического союза продукции (групп продукции), включенной в область аккредитации (для органов по сертификации, осуществляющих работы по оценке соответствия продукции требованиям технических регламентов Союза, – по каждому техническому регламенту Союза отдельно);</w:t>
      </w:r>
    </w:p>
    <w:bookmarkEnd w:id="99"/>
    <w:bookmarkStart w:name="z72" w:id="100"/>
    <w:p>
      <w:pPr>
        <w:spacing w:after="0"/>
        <w:ind w:left="0"/>
        <w:jc w:val="both"/>
      </w:pPr>
      <w:r>
        <w:rPr>
          <w:rFonts w:ascii="Times New Roman"/>
          <w:b w:val="false"/>
          <w:i w:val="false"/>
          <w:color w:val="000000"/>
          <w:sz w:val="28"/>
        </w:rPr>
        <w:t>
      б) в отношении испытательных лабораторий (центров):</w:t>
      </w:r>
    </w:p>
    <w:bookmarkEnd w:id="100"/>
    <w:bookmarkStart w:name="z73" w:id="101"/>
    <w:p>
      <w:pPr>
        <w:spacing w:after="0"/>
        <w:ind w:left="0"/>
        <w:jc w:val="both"/>
      </w:pPr>
      <w:r>
        <w:rPr>
          <w:rFonts w:ascii="Times New Roman"/>
          <w:b w:val="false"/>
          <w:i w:val="false"/>
          <w:color w:val="000000"/>
          <w:sz w:val="28"/>
        </w:rPr>
        <w:t>
      уникальный идентификационный номер, указанный в национальной части единого реестра;</w:t>
      </w:r>
    </w:p>
    <w:bookmarkEnd w:id="101"/>
    <w:bookmarkStart w:name="z74" w:id="102"/>
    <w:p>
      <w:pPr>
        <w:spacing w:after="0"/>
        <w:ind w:left="0"/>
        <w:jc w:val="both"/>
      </w:pPr>
      <w:r>
        <w:rPr>
          <w:rFonts w:ascii="Times New Roman"/>
          <w:b w:val="false"/>
          <w:i w:val="false"/>
          <w:color w:val="000000"/>
          <w:sz w:val="28"/>
        </w:rPr>
        <w:t>
      наименование (в том числе наименование юридического лица), место нахождения (в том числе адрес юридического лица), а также адрес (адреса) места осуществления деятельности (в случае, если адреса различаются), номер телефона, адрес электронной почты (в том числе юридического лица), номер абонентского ящика (при наличии), фамилия, имя, отчество (при наличии) руководителя, регистрационный или учетный (индивидуальный, идентификационный) номер, присваиваемый при государственной регистрации юридического лица в соответствии с законодательством государства-члена;</w:t>
      </w:r>
    </w:p>
    <w:bookmarkEnd w:id="102"/>
    <w:bookmarkStart w:name="z75" w:id="103"/>
    <w:p>
      <w:pPr>
        <w:spacing w:after="0"/>
        <w:ind w:left="0"/>
        <w:jc w:val="both"/>
      </w:pPr>
      <w:r>
        <w:rPr>
          <w:rFonts w:ascii="Times New Roman"/>
          <w:b w:val="false"/>
          <w:i w:val="false"/>
          <w:color w:val="000000"/>
          <w:sz w:val="28"/>
        </w:rPr>
        <w:t>
      статус в едином реестре ("действует", "исключена");</w:t>
      </w:r>
    </w:p>
    <w:bookmarkEnd w:id="103"/>
    <w:bookmarkStart w:name="z76" w:id="104"/>
    <w:p>
      <w:pPr>
        <w:spacing w:after="0"/>
        <w:ind w:left="0"/>
        <w:jc w:val="both"/>
      </w:pPr>
      <w:r>
        <w:rPr>
          <w:rFonts w:ascii="Times New Roman"/>
          <w:b w:val="false"/>
          <w:i w:val="false"/>
          <w:color w:val="000000"/>
          <w:sz w:val="28"/>
        </w:rPr>
        <w:t>
      дата включения в единый реестр (исключения из него);</w:t>
      </w:r>
    </w:p>
    <w:bookmarkEnd w:id="104"/>
    <w:bookmarkStart w:name="z143" w:id="105"/>
    <w:p>
      <w:pPr>
        <w:spacing w:after="0"/>
        <w:ind w:left="0"/>
        <w:jc w:val="both"/>
      </w:pPr>
      <w:r>
        <w:rPr>
          <w:rFonts w:ascii="Times New Roman"/>
          <w:b w:val="false"/>
          <w:i w:val="false"/>
          <w:color w:val="000000"/>
          <w:sz w:val="28"/>
        </w:rPr>
        <w:t>
      дата решения о включении в единый реестр (исключения из него);</w:t>
      </w:r>
    </w:p>
    <w:bookmarkEnd w:id="105"/>
    <w:bookmarkStart w:name="z77" w:id="106"/>
    <w:p>
      <w:pPr>
        <w:spacing w:after="0"/>
        <w:ind w:left="0"/>
        <w:jc w:val="both"/>
      </w:pPr>
      <w:r>
        <w:rPr>
          <w:rFonts w:ascii="Times New Roman"/>
          <w:b w:val="false"/>
          <w:i w:val="false"/>
          <w:color w:val="000000"/>
          <w:sz w:val="28"/>
        </w:rPr>
        <w:t>
      статус аккредитации ("действует", "частично приостановлена", "приостановлена", "прекращена");</w:t>
      </w:r>
    </w:p>
    <w:bookmarkEnd w:id="106"/>
    <w:bookmarkStart w:name="z144" w:id="107"/>
    <w:p>
      <w:pPr>
        <w:spacing w:after="0"/>
        <w:ind w:left="0"/>
        <w:jc w:val="both"/>
      </w:pPr>
      <w:r>
        <w:rPr>
          <w:rFonts w:ascii="Times New Roman"/>
          <w:b w:val="false"/>
          <w:i w:val="false"/>
          <w:color w:val="000000"/>
          <w:sz w:val="28"/>
        </w:rPr>
        <w:t>
      дата решения об изменении статуса аккредитации;</w:t>
      </w:r>
    </w:p>
    <w:bookmarkEnd w:id="107"/>
    <w:bookmarkStart w:name="z78" w:id="108"/>
    <w:p>
      <w:pPr>
        <w:spacing w:after="0"/>
        <w:ind w:left="0"/>
        <w:jc w:val="both"/>
      </w:pPr>
      <w:r>
        <w:rPr>
          <w:rFonts w:ascii="Times New Roman"/>
          <w:b w:val="false"/>
          <w:i w:val="false"/>
          <w:color w:val="000000"/>
          <w:sz w:val="28"/>
        </w:rPr>
        <w:t>
      регистрационный номер, дата регистрации и срок действия аттестата аккредитации;</w:t>
      </w:r>
    </w:p>
    <w:bookmarkEnd w:id="108"/>
    <w:bookmarkStart w:name="z79" w:id="109"/>
    <w:p>
      <w:pPr>
        <w:spacing w:after="0"/>
        <w:ind w:left="0"/>
        <w:jc w:val="both"/>
      </w:pPr>
      <w:r>
        <w:rPr>
          <w:rFonts w:ascii="Times New Roman"/>
          <w:b w:val="false"/>
          <w:i w:val="false"/>
          <w:color w:val="000000"/>
          <w:sz w:val="28"/>
        </w:rPr>
        <w:t xml:space="preserve">
      сведения о документах (наименования и даты выдачи), предусмотренных законодательством государства-члена и подтверждающих, что испытательная лаборатория (центр) принимает соответствующие меры (например, страхование или создание резервов) для реализации ответственности в связи со своей деятельностью (при наличии); </w:t>
      </w:r>
    </w:p>
    <w:bookmarkEnd w:id="109"/>
    <w:bookmarkStart w:name="z80" w:id="110"/>
    <w:p>
      <w:pPr>
        <w:spacing w:after="0"/>
        <w:ind w:left="0"/>
        <w:jc w:val="both"/>
      </w:pPr>
      <w:r>
        <w:rPr>
          <w:rFonts w:ascii="Times New Roman"/>
          <w:b w:val="false"/>
          <w:i w:val="false"/>
          <w:color w:val="000000"/>
          <w:sz w:val="28"/>
        </w:rPr>
        <w:t xml:space="preserve">
      сведения об области аккредитации, в том числе: </w:t>
      </w:r>
    </w:p>
    <w:bookmarkEnd w:id="110"/>
    <w:bookmarkStart w:name="z81" w:id="111"/>
    <w:p>
      <w:pPr>
        <w:spacing w:after="0"/>
        <w:ind w:left="0"/>
        <w:jc w:val="both"/>
      </w:pPr>
      <w:r>
        <w:rPr>
          <w:rFonts w:ascii="Times New Roman"/>
          <w:b w:val="false"/>
          <w:i w:val="false"/>
          <w:color w:val="000000"/>
          <w:sz w:val="28"/>
        </w:rPr>
        <w:t>
      наименования технических регламентов Союза (для испытательных лабораторий (центров), осуществляющих испытания продукции на соответствие требованиям технических регламентов Союза) с указанием их обозначений (для испытательных лабораторий (центров), для которых в соответствии с законодательством государств-членов в области аккредитации не указываются наименования технических регламентов Союза, – справочно);</w:t>
      </w:r>
    </w:p>
    <w:bookmarkEnd w:id="111"/>
    <w:bookmarkStart w:name="z82" w:id="112"/>
    <w:p>
      <w:pPr>
        <w:spacing w:after="0"/>
        <w:ind w:left="0"/>
        <w:jc w:val="both"/>
      </w:pPr>
      <w:r>
        <w:rPr>
          <w:rFonts w:ascii="Times New Roman"/>
          <w:b w:val="false"/>
          <w:i w:val="false"/>
          <w:color w:val="000000"/>
          <w:sz w:val="28"/>
        </w:rPr>
        <w:t>
      наименование продукции (групп продукции), включенной в область аккредитации и подлежащей оценке соответствия требованиям технических регламентов Союза (для испытательных лабораторий (центров), осуществляющих испытания продукции на соответствие требованиям технических регламентов Союза, – по каждому техническому регламенту Союза отдельно), или продукции (групп продукции), включенной в единый перечень (для испытательных лабораторий (центров), осуществляющих испытания продукции, включенной в единый перечень);</w:t>
      </w:r>
    </w:p>
    <w:bookmarkEnd w:id="112"/>
    <w:bookmarkStart w:name="z83" w:id="113"/>
    <w:p>
      <w:pPr>
        <w:spacing w:after="0"/>
        <w:ind w:left="0"/>
        <w:jc w:val="both"/>
      </w:pPr>
      <w:r>
        <w:rPr>
          <w:rFonts w:ascii="Times New Roman"/>
          <w:b w:val="false"/>
          <w:i w:val="false"/>
          <w:color w:val="000000"/>
          <w:sz w:val="28"/>
        </w:rPr>
        <w:t>
      определяемые характеристики (показатели) продукции, обозначения нормативных документов, содержащих методы исследований (испытаний) и измерений для определения этих характеристик (показателей), и при необходимости наименования методов исследований (испытаний) и измерений;</w:t>
      </w:r>
    </w:p>
    <w:bookmarkEnd w:id="113"/>
    <w:bookmarkStart w:name="z84" w:id="114"/>
    <w:p>
      <w:pPr>
        <w:spacing w:after="0"/>
        <w:ind w:left="0"/>
        <w:jc w:val="both"/>
      </w:pPr>
      <w:r>
        <w:rPr>
          <w:rFonts w:ascii="Times New Roman"/>
          <w:b w:val="false"/>
          <w:i w:val="false"/>
          <w:color w:val="000000"/>
          <w:sz w:val="28"/>
        </w:rPr>
        <w:t>
      в) в отношении органов инспекции:</w:t>
      </w:r>
    </w:p>
    <w:bookmarkEnd w:id="114"/>
    <w:bookmarkStart w:name="z85" w:id="115"/>
    <w:p>
      <w:pPr>
        <w:spacing w:after="0"/>
        <w:ind w:left="0"/>
        <w:jc w:val="both"/>
      </w:pPr>
      <w:r>
        <w:rPr>
          <w:rFonts w:ascii="Times New Roman"/>
          <w:b w:val="false"/>
          <w:i w:val="false"/>
          <w:color w:val="000000"/>
          <w:sz w:val="28"/>
        </w:rPr>
        <w:t>
      уникальный идентификационный номер, указанный в национальной части единого реестра;</w:t>
      </w:r>
    </w:p>
    <w:bookmarkEnd w:id="115"/>
    <w:bookmarkStart w:name="z86" w:id="116"/>
    <w:p>
      <w:pPr>
        <w:spacing w:after="0"/>
        <w:ind w:left="0"/>
        <w:jc w:val="both"/>
      </w:pPr>
      <w:r>
        <w:rPr>
          <w:rFonts w:ascii="Times New Roman"/>
          <w:b w:val="false"/>
          <w:i w:val="false"/>
          <w:color w:val="000000"/>
          <w:sz w:val="28"/>
        </w:rPr>
        <w:t xml:space="preserve">
      наименование (в том числе наименование юридического лица), место нахождения (в том числе адрес юридического лица), а также адрес (адреса) места осуществления деятельности (в случае, если адреса различаются), номер телефона, адрес электронной почты (в том числе юридического лица), номер абонентского ящика (при наличии), фамилия, имя, отчество (при наличии) руководителя, регистрационный или учетный (индивидуальный, идентификационный) номер, присваиваемый при государственной регистрации юридического лица в соответствии с законодательством государства-члена; </w:t>
      </w:r>
    </w:p>
    <w:bookmarkEnd w:id="116"/>
    <w:bookmarkStart w:name="z87" w:id="117"/>
    <w:p>
      <w:pPr>
        <w:spacing w:after="0"/>
        <w:ind w:left="0"/>
        <w:jc w:val="both"/>
      </w:pPr>
      <w:r>
        <w:rPr>
          <w:rFonts w:ascii="Times New Roman"/>
          <w:b w:val="false"/>
          <w:i w:val="false"/>
          <w:color w:val="000000"/>
          <w:sz w:val="28"/>
        </w:rPr>
        <w:t>
      статус в едином реестре ("действует", "исключен");</w:t>
      </w:r>
    </w:p>
    <w:bookmarkEnd w:id="117"/>
    <w:bookmarkStart w:name="z88" w:id="118"/>
    <w:p>
      <w:pPr>
        <w:spacing w:after="0"/>
        <w:ind w:left="0"/>
        <w:jc w:val="both"/>
      </w:pPr>
      <w:r>
        <w:rPr>
          <w:rFonts w:ascii="Times New Roman"/>
          <w:b w:val="false"/>
          <w:i w:val="false"/>
          <w:color w:val="000000"/>
          <w:sz w:val="28"/>
        </w:rPr>
        <w:t xml:space="preserve">
      дата включения в единый реестр (исключения из него); </w:t>
      </w:r>
    </w:p>
    <w:bookmarkEnd w:id="118"/>
    <w:bookmarkStart w:name="z145" w:id="119"/>
    <w:p>
      <w:pPr>
        <w:spacing w:after="0"/>
        <w:ind w:left="0"/>
        <w:jc w:val="both"/>
      </w:pPr>
      <w:r>
        <w:rPr>
          <w:rFonts w:ascii="Times New Roman"/>
          <w:b w:val="false"/>
          <w:i w:val="false"/>
          <w:color w:val="000000"/>
          <w:sz w:val="28"/>
        </w:rPr>
        <w:t>
      дата решения о включении в единый реестр (исключения из него);</w:t>
      </w:r>
    </w:p>
    <w:bookmarkEnd w:id="119"/>
    <w:bookmarkStart w:name="z89" w:id="120"/>
    <w:p>
      <w:pPr>
        <w:spacing w:after="0"/>
        <w:ind w:left="0"/>
        <w:jc w:val="both"/>
      </w:pPr>
      <w:r>
        <w:rPr>
          <w:rFonts w:ascii="Times New Roman"/>
          <w:b w:val="false"/>
          <w:i w:val="false"/>
          <w:color w:val="000000"/>
          <w:sz w:val="28"/>
        </w:rPr>
        <w:t>
      статус аккредитации ("действует", "частично приостановлена", "приостановлена", "прекращена");</w:t>
      </w:r>
    </w:p>
    <w:bookmarkEnd w:id="120"/>
    <w:bookmarkStart w:name="z146" w:id="121"/>
    <w:p>
      <w:pPr>
        <w:spacing w:after="0"/>
        <w:ind w:left="0"/>
        <w:jc w:val="both"/>
      </w:pPr>
      <w:r>
        <w:rPr>
          <w:rFonts w:ascii="Times New Roman"/>
          <w:b w:val="false"/>
          <w:i w:val="false"/>
          <w:color w:val="000000"/>
          <w:sz w:val="28"/>
        </w:rPr>
        <w:t>
      дата решения об изменении статуса аккредитации;</w:t>
      </w:r>
    </w:p>
    <w:bookmarkEnd w:id="121"/>
    <w:bookmarkStart w:name="z90" w:id="122"/>
    <w:p>
      <w:pPr>
        <w:spacing w:after="0"/>
        <w:ind w:left="0"/>
        <w:jc w:val="both"/>
      </w:pPr>
      <w:r>
        <w:rPr>
          <w:rFonts w:ascii="Times New Roman"/>
          <w:b w:val="false"/>
          <w:i w:val="false"/>
          <w:color w:val="000000"/>
          <w:sz w:val="28"/>
        </w:rPr>
        <w:t>
      регистрационный номер, дата регистрации и срок действия аттестата аккредитации;</w:t>
      </w:r>
    </w:p>
    <w:bookmarkEnd w:id="122"/>
    <w:bookmarkStart w:name="z91" w:id="123"/>
    <w:p>
      <w:pPr>
        <w:spacing w:after="0"/>
        <w:ind w:left="0"/>
        <w:jc w:val="both"/>
      </w:pPr>
      <w:r>
        <w:rPr>
          <w:rFonts w:ascii="Times New Roman"/>
          <w:b w:val="false"/>
          <w:i w:val="false"/>
          <w:color w:val="000000"/>
          <w:sz w:val="28"/>
        </w:rPr>
        <w:t xml:space="preserve">
      сведения о документах (наименования и даты выдачи), предусмотренных законодательством государства-члена и подтверждающих, что орган инспекции принимает соответствующие меры (например, страхование или создание резервов) для реализации ответственности в связи со своей деятельностью (при наличии); </w:t>
      </w:r>
    </w:p>
    <w:bookmarkEnd w:id="123"/>
    <w:bookmarkStart w:name="z92" w:id="124"/>
    <w:p>
      <w:pPr>
        <w:spacing w:after="0"/>
        <w:ind w:left="0"/>
        <w:jc w:val="both"/>
      </w:pPr>
      <w:r>
        <w:rPr>
          <w:rFonts w:ascii="Times New Roman"/>
          <w:b w:val="false"/>
          <w:i w:val="false"/>
          <w:color w:val="000000"/>
          <w:sz w:val="28"/>
        </w:rPr>
        <w:t>
      сведения об области аккредитации, в том числе:</w:t>
      </w:r>
    </w:p>
    <w:bookmarkEnd w:id="124"/>
    <w:bookmarkStart w:name="z93" w:id="125"/>
    <w:p>
      <w:pPr>
        <w:spacing w:after="0"/>
        <w:ind w:left="0"/>
        <w:jc w:val="both"/>
      </w:pPr>
      <w:r>
        <w:rPr>
          <w:rFonts w:ascii="Times New Roman"/>
          <w:b w:val="false"/>
          <w:i w:val="false"/>
          <w:color w:val="000000"/>
          <w:sz w:val="28"/>
        </w:rPr>
        <w:t>
      наименования технических регламентов Союза с указанием их обозначений;</w:t>
      </w:r>
    </w:p>
    <w:bookmarkEnd w:id="125"/>
    <w:bookmarkStart w:name="z94" w:id="126"/>
    <w:p>
      <w:pPr>
        <w:spacing w:after="0"/>
        <w:ind w:left="0"/>
        <w:jc w:val="both"/>
      </w:pPr>
      <w:r>
        <w:rPr>
          <w:rFonts w:ascii="Times New Roman"/>
          <w:b w:val="false"/>
          <w:i w:val="false"/>
          <w:color w:val="000000"/>
          <w:sz w:val="28"/>
        </w:rPr>
        <w:t>
      наименование продукции, включенной в область аккредитации (для органов инспекции, осуществляющих оценку соответствия требованиям технических регламентов Союза, – по каждому техническому регламенту Союза отдельно).</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решением Совета Евразийской экономической комиссии от 22.05.2023 </w:t>
      </w:r>
      <w:r>
        <w:rPr>
          <w:rFonts w:ascii="Times New Roman"/>
          <w:b w:val="false"/>
          <w:i w:val="false"/>
          <w:color w:val="000000"/>
          <w:sz w:val="28"/>
        </w:rPr>
        <w:t>№ 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5" w:id="127"/>
    <w:p>
      <w:pPr>
        <w:spacing w:after="0"/>
        <w:ind w:left="0"/>
        <w:jc w:val="both"/>
      </w:pPr>
      <w:r>
        <w:rPr>
          <w:rFonts w:ascii="Times New Roman"/>
          <w:b w:val="false"/>
          <w:i w:val="false"/>
          <w:color w:val="000000"/>
          <w:sz w:val="28"/>
        </w:rPr>
        <w:t>
      13. Уполномоченные органы не позднее 5 рабочих дней с даты принятия ими решения о включении сведений об органах по оценке соответствия в национальную часть единого реестра представляют в Комиссию с использованием средств интегрированной системы сведения, указанные в пункте 12 настоящего Порядка, для включения в единый реестр.</w:t>
      </w:r>
    </w:p>
    <w:bookmarkEnd w:id="127"/>
    <w:bookmarkStart w:name="z96" w:id="128"/>
    <w:p>
      <w:pPr>
        <w:spacing w:after="0"/>
        <w:ind w:left="0"/>
        <w:jc w:val="both"/>
      </w:pPr>
      <w:r>
        <w:rPr>
          <w:rFonts w:ascii="Times New Roman"/>
          <w:b w:val="false"/>
          <w:i w:val="false"/>
          <w:color w:val="000000"/>
          <w:sz w:val="28"/>
        </w:rPr>
        <w:t>
      14. В целях актуализации сведений, содержащихся в едином реестре, уполномоченный орган представляет в Комиссию с использованием средств интегрированной системы актуализированные сведения об органе по оценке соответствия, указанные в пункте 12 настоящего Порядка, не позднее 5 рабочих дней с даты принятия решения об изменении таких сведений в национальной части единого реестра.</w:t>
      </w:r>
    </w:p>
    <w:bookmarkEnd w:id="128"/>
    <w:bookmarkStart w:name="z97" w:id="129"/>
    <w:p>
      <w:pPr>
        <w:spacing w:after="0"/>
        <w:ind w:left="0"/>
        <w:jc w:val="both"/>
      </w:pPr>
      <w:r>
        <w:rPr>
          <w:rFonts w:ascii="Times New Roman"/>
          <w:b w:val="false"/>
          <w:i w:val="false"/>
          <w:color w:val="000000"/>
          <w:sz w:val="28"/>
        </w:rPr>
        <w:t>
      15. В случае окончания срока действия или отмены действия аккредитации органа по оценке соответствия уполномоченный орган при представлении актуализированных сведений в соответствии с пунктом 14 настоящего Порядка указывает статус этого органа "исключен", а также дату принятия такого решения. При этом указываются статус аккредитации "прекращена", а также дата окончания срока действия или дата и причина отмены действия аккредитации.</w:t>
      </w:r>
    </w:p>
    <w:bookmarkEnd w:id="129"/>
    <w:bookmarkStart w:name="z98" w:id="130"/>
    <w:p>
      <w:pPr>
        <w:spacing w:after="0"/>
        <w:ind w:left="0"/>
        <w:jc w:val="both"/>
      </w:pPr>
      <w:r>
        <w:rPr>
          <w:rFonts w:ascii="Times New Roman"/>
          <w:b w:val="false"/>
          <w:i w:val="false"/>
          <w:color w:val="000000"/>
          <w:sz w:val="28"/>
        </w:rPr>
        <w:t>
      16. В случае приостановления действия аккредитации органа по оценке соответствия в отношении всей области аккредитации уполномоченный орган при представлении актуализированных сведений в соответствии с пунктом 14 настоящего Порядка указывает статус аккредитации этого органа "приостановлена", а также дату и причину принятия такого решения. При этом статус органа по оценке соответствия в едином реестре не меняется.</w:t>
      </w:r>
    </w:p>
    <w:bookmarkEnd w:id="130"/>
    <w:bookmarkStart w:name="z99" w:id="131"/>
    <w:p>
      <w:pPr>
        <w:spacing w:after="0"/>
        <w:ind w:left="0"/>
        <w:jc w:val="both"/>
      </w:pPr>
      <w:r>
        <w:rPr>
          <w:rFonts w:ascii="Times New Roman"/>
          <w:b w:val="false"/>
          <w:i w:val="false"/>
          <w:color w:val="000000"/>
          <w:sz w:val="28"/>
        </w:rPr>
        <w:t>
      При возобновлении действия аккредитации органа по оценке соответствия уполномоченный орган при представлении актуализированных сведений в соответствии с пунктом 14 настоящего Порядка указывает статус аккредитации этого органа "действует", а также дату и причину возобновления действия аккредитации и действующую область аккредитации, если она изменилась.</w:t>
      </w:r>
    </w:p>
    <w:bookmarkEnd w:id="131"/>
    <w:bookmarkStart w:name="z100" w:id="132"/>
    <w:p>
      <w:pPr>
        <w:spacing w:after="0"/>
        <w:ind w:left="0"/>
        <w:jc w:val="both"/>
      </w:pPr>
      <w:r>
        <w:rPr>
          <w:rFonts w:ascii="Times New Roman"/>
          <w:b w:val="false"/>
          <w:i w:val="false"/>
          <w:color w:val="000000"/>
          <w:sz w:val="28"/>
        </w:rPr>
        <w:t>
      17. В случае приостановления действия аккредитации органа по оценке соответствия в отношении части области аккредитации уполномоченный орган при представлении актуализированных сведений в соответствии с пунктом 14 настоящего Порядка указывает действующую часть области аккредитации и приостановленную часть области аккредитации, а также дату и причину принятия такого решения.</w:t>
      </w:r>
    </w:p>
    <w:bookmarkEnd w:id="132"/>
    <w:bookmarkStart w:name="z101" w:id="133"/>
    <w:p>
      <w:pPr>
        <w:spacing w:after="0"/>
        <w:ind w:left="0"/>
        <w:jc w:val="both"/>
      </w:pPr>
      <w:r>
        <w:rPr>
          <w:rFonts w:ascii="Times New Roman"/>
          <w:b w:val="false"/>
          <w:i w:val="false"/>
          <w:color w:val="000000"/>
          <w:sz w:val="28"/>
        </w:rPr>
        <w:t>
      При возобновлении действия аккредитации органа по оценке соответствия в отношении приостановленной части области аккредитации уполномоченный орган при представлении актуализированных сведений в соответствии с пунктом 14 настоящего Порядка указывает действующую часть области аккредитации, а также дату и причину принятия такого решения.</w:t>
      </w:r>
    </w:p>
    <w:bookmarkEnd w:id="133"/>
    <w:bookmarkStart w:name="z147" w:id="134"/>
    <w:p>
      <w:pPr>
        <w:spacing w:after="0"/>
        <w:ind w:left="0"/>
        <w:jc w:val="both"/>
      </w:pPr>
      <w:r>
        <w:rPr>
          <w:rFonts w:ascii="Times New Roman"/>
          <w:b w:val="false"/>
          <w:i w:val="false"/>
          <w:color w:val="000000"/>
          <w:sz w:val="28"/>
        </w:rPr>
        <w:t>
      17</w:t>
      </w:r>
      <w:r>
        <w:rPr>
          <w:rFonts w:ascii="Times New Roman"/>
          <w:b w:val="false"/>
          <w:i w:val="false"/>
          <w:color w:val="000000"/>
          <w:vertAlign w:val="superscript"/>
        </w:rPr>
        <w:t>1</w:t>
      </w:r>
      <w:r>
        <w:rPr>
          <w:rFonts w:ascii="Times New Roman"/>
          <w:b w:val="false"/>
          <w:i w:val="false"/>
          <w:color w:val="000000"/>
          <w:sz w:val="28"/>
        </w:rPr>
        <w:t>. В случае расширения (сокращения) области аккредитации органа по оценке соответствия уполномоченный орган представляет актуализированные сведения об органе по оценке соответствия, указанные в пункте 12 настоящего Порядка.</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17</w:t>
      </w:r>
      <w:r>
        <w:rPr>
          <w:rFonts w:ascii="Times New Roman"/>
          <w:b w:val="false"/>
          <w:i w:val="false"/>
          <w:color w:val="ff0000"/>
          <w:vertAlign w:val="superscript"/>
        </w:rPr>
        <w:t xml:space="preserve">1 </w:t>
      </w:r>
      <w:r>
        <w:rPr>
          <w:rFonts w:ascii="Times New Roman"/>
          <w:b w:val="false"/>
          <w:i w:val="false"/>
          <w:color w:val="ff0000"/>
          <w:sz w:val="28"/>
        </w:rPr>
        <w:t xml:space="preserve">в соответствии с решением Совета Евразийской экономической комиссии от 22.05.2023 </w:t>
      </w:r>
      <w:r>
        <w:rPr>
          <w:rFonts w:ascii="Times New Roman"/>
          <w:b w:val="false"/>
          <w:i w:val="false"/>
          <w:color w:val="000000"/>
          <w:sz w:val="28"/>
        </w:rPr>
        <w:t>№ 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2" w:id="135"/>
    <w:p>
      <w:pPr>
        <w:spacing w:after="0"/>
        <w:ind w:left="0"/>
        <w:jc w:val="both"/>
      </w:pPr>
      <w:r>
        <w:rPr>
          <w:rFonts w:ascii="Times New Roman"/>
          <w:b w:val="false"/>
          <w:i w:val="false"/>
          <w:color w:val="000000"/>
          <w:sz w:val="28"/>
        </w:rPr>
        <w:t>
      18. Исключение органа по оценке соответствия из единого реестра осуществляется Комиссией на основании представленных уполномоченным органом сведений об исключении органа по оценке соответствия из национальной части единого реестра.</w:t>
      </w:r>
    </w:p>
    <w:bookmarkEnd w:id="135"/>
    <w:bookmarkStart w:name="z103" w:id="136"/>
    <w:p>
      <w:pPr>
        <w:spacing w:after="0"/>
        <w:ind w:left="0"/>
        <w:jc w:val="both"/>
      </w:pPr>
      <w:r>
        <w:rPr>
          <w:rFonts w:ascii="Times New Roman"/>
          <w:b w:val="false"/>
          <w:i w:val="false"/>
          <w:color w:val="000000"/>
          <w:sz w:val="28"/>
        </w:rPr>
        <w:t>
      Исключение органа по оценке соответствия из единого реестра осуществляется в случае его несоответствия хотя бы одному из критериев, предусмотренных пунктом 8, 9 или 10 настоящего Порядка соответственно.</w:t>
      </w:r>
    </w:p>
    <w:bookmarkEnd w:id="136"/>
    <w:bookmarkStart w:name="z104" w:id="137"/>
    <w:p>
      <w:pPr>
        <w:spacing w:after="0"/>
        <w:ind w:left="0"/>
        <w:jc w:val="both"/>
      </w:pPr>
      <w:r>
        <w:rPr>
          <w:rFonts w:ascii="Times New Roman"/>
          <w:b w:val="false"/>
          <w:i w:val="false"/>
          <w:color w:val="000000"/>
          <w:sz w:val="28"/>
        </w:rPr>
        <w:t>
      19. В случае исключения органа по оценке соответствия из национальной части единого реестра уполномоченный орган при представлении актуализированных сведений в соответствии с пунктом 14 настоящего Порядка указывает статус органа по оценке соответствия "исключен", а также дату и причину принятия такого решения.</w:t>
      </w:r>
    </w:p>
    <w:bookmarkEnd w:id="137"/>
    <w:bookmarkStart w:name="z105" w:id="138"/>
    <w:p>
      <w:pPr>
        <w:spacing w:after="0"/>
        <w:ind w:left="0"/>
        <w:jc w:val="both"/>
      </w:pPr>
      <w:r>
        <w:rPr>
          <w:rFonts w:ascii="Times New Roman"/>
          <w:b w:val="false"/>
          <w:i w:val="false"/>
          <w:color w:val="000000"/>
          <w:sz w:val="28"/>
        </w:rPr>
        <w:t>
      20. Сведения, содержащиеся в едином реестре, являются открытыми и общедоступными.</w:t>
      </w:r>
    </w:p>
    <w:bookmarkEnd w:id="138"/>
    <w:bookmarkStart w:name="z106" w:id="139"/>
    <w:p>
      <w:pPr>
        <w:spacing w:after="0"/>
        <w:ind w:left="0"/>
        <w:jc w:val="both"/>
      </w:pPr>
      <w:r>
        <w:rPr>
          <w:rFonts w:ascii="Times New Roman"/>
          <w:b w:val="false"/>
          <w:i w:val="false"/>
          <w:color w:val="000000"/>
          <w:sz w:val="28"/>
        </w:rPr>
        <w:t>
      21. Представление по запросам заинтересованных лиц сведений об органах по оценке соответствия, включенных в единый реестр, осуществляется уполномоченными органами в соответствии с законодательством государств-членов.</w:t>
      </w:r>
    </w:p>
    <w:bookmarkEnd w:id="139"/>
    <w:bookmarkStart w:name="z107" w:id="140"/>
    <w:p>
      <w:pPr>
        <w:spacing w:after="0"/>
        <w:ind w:left="0"/>
        <w:jc w:val="both"/>
      </w:pPr>
      <w:r>
        <w:rPr>
          <w:rFonts w:ascii="Times New Roman"/>
          <w:b w:val="false"/>
          <w:i w:val="false"/>
          <w:color w:val="000000"/>
          <w:sz w:val="28"/>
        </w:rPr>
        <w:t>
      22. Жалобы и запросы по вопросам включения органа по оценке соответствия в единый реестр (исключения из него) рассматриваются уполномоченными органами в соответствии с законодательством государств-членов.</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