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1fa4" w14:textId="878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утвержденный Решением Совета Евразийской экономической комиссии от 20 декабря 2017 г. № 109, дополнить пунктом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Морское пассажирское судно (код 8901 10 100 9 ТН ВЭД ЕАЭС), зафрахтованное ФГУП "Росморпорт", при условии его использования в качестве плавучей гостиницы для проживания участников, гостей, персонала и других клиентских групп в период проведения IV Восточного экономического форума 2018 г. в г. Владивосток.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указанного морского пассажирского судна – до 30 сентября 2018 г. включительно.".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его официального опубликования и распространяется на правоотношения, возникшие с момента помещения под таможенную процедуру временного ввоза (допуска) морского пассажирского судна, указанного в пункте 1 настоящего Решения.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 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