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a51c" w14:textId="fc2a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Совета Евразийской экономической комиссии от 18 октября 2016 г.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16 февраля 2018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13 апреля 2016 г. № 2 "Об утверждении Положения о формировании и функционировании евразийских технологических платформ":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октября 2016 г. № 32 "О формировании приоритетных евразийских технологических платформ"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c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С. Муканбетов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февраля 2018 г. № 2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распоряжение Совета Евразийской экономической комиссии от 18 октября 2016 г. № 32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"13" заменить цифрами "14".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первой дополнить позицией 10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Промышленные технологии";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графе второй дополнить позицией 13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Промышленные технологии обеспечения строительной индустрии".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Нумерационный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 изложить в следующей редакции: "Приложение № 13 к распоряжению Совета Евразийской экономической комиссии от 18 октября 2016 г. № 32".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Дополнить приложением № 14 следующего содержания: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"ПРИЛОЖЕНИЕ №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2016 г. № 32 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евразийской технологической платформы "Промышленные технологии обеспечения строительной индустрии"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Учредители: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некоммерческая организация "Союз производителей цемента" (НО "СОЮЗЦЕМЕНТ") (г. Москва, Российская Федерация);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инновационного и промышленного развития Армении (г. Ереван, Республика Армения);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Инженерное Республиканское унитарное предприятие "Белстройцентр" (г. Минск, Республика Беларусь);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Кыргызский государственный технический университет им. И. Раззакова (г. Бишкек, Кыргызская Республика).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взаимодействия государств – членов Евразийского экономического союза (далее – государства-члены) по вопросам использования промышленного и научно-технического потенциала в строительной отрасли и промышленности строительных материалов;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продвижение на рынках государств-членов и мировом рынке инновационных технологий и конкурентоспособной продукции;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промышленного и научно-технического потенциала, ускорение инновационного развития государств-членов на основе эффективного использования технологий строительства и производства строительных материалов;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консолидация и координация усилий и ресурсов государства, бизнеса, науки, общественных организаций в создании и внедрении перспективных технологий строительства и производства строительных материалов, высокотехнологичных и конкурентоспособных продуктов и услуг на их основе;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технологических, организационных и управленческих ресурсов государств-членов с целью содействия выходу высокотехнологичной продукции на мировой рынок, повышение глобальной конкурентоспособности государств-членов;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потребительского рынка, развитие международной и межотраслевой кооперации и коммерческих связей хозяйствующих субъектов государств-членов в целях создания и внедрения перспективных технологий строительства и получения новых строительных материалов.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Задачи: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конкурентоспособной продукции;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потребности реального сектора экономик государств-членов в новых технологиях и материалах;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единой политики стандартов на основе формирования стандартов, технических условий и технических требований к новым материалам;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совместных предприятий с участием хозяйствующих субъектов государств-членов, использующих инновационные разработки;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результатов научно-технического и инновационного сотрудничества государств-членов.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направления деятельности: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производственного потенциала строительной отрасли и промышленности строительных материалов на основе технического перевооружения и модернизации производства, внедрения прорывных технологий и создание новых высокопроизводительных производств;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и увеличение объемов выпуска наукоемкой продукции для приоритетных отраслей экономики и населения;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воспроизводства трудовых ресурсов, подготовки и переподготовки рабочих, менеджеров и управленческих кадров;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технологий получения новых строительных материалов, изделий и конструкций.". 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