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a51c" w14:textId="fc2a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Совета Евразийской экономической комиссии от 18 октября 2016 г.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16 февраля 2018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13 апреля 2016 г. № 2 "Об утверждении Положения о формировании и функционировании евразийских технологических платформ":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32 "О формировании приоритетных евразийских технологических платформ"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c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 Муканбетов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февраля 2018 г. № 2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распоряжение Совета Евразийской экономической комиссии от 18 октября 2016 г. № 32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"13" заменить цифрами "14".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первой дополнить позицией 10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Промышленные технологии";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второй дополнить позицией 13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Промышленные технологии обеспечения строительной индустрии".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Нумерационный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 изложить в следующей редакции: "Приложение № 13 к распоряжению Совета Евразийской экономической комиссии от 18 октября 2016 г. № 32".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Дополнить приложением № 14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№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г. № 32 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евразийской технологической платформы "Промышленные технологии обеспечения строительной индустрии"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Учредители: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некоммерческая организация "Союз производителей цемента" (НО "СОЮЗЦЕМЕНТ") (г. Москва, Российская Федерация);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инновационного и промышленного развития Армении (г. Ереван, Республика Армения);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Инженерное Республиканское унитарное предприятие "Белстройцентр" (г. Минск, Республика Беларусь);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Кыргызский государственный технический университет им. И. Раззакова (г. Бишкек, Кыргызская Республика).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взаимодействия государств – членов Евразийского экономического союза (далее – государства-члены) по вопросам использования промышленного и научно-технического потенциала в строительной отрасли и промышленности строительных материалов;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продвижение на рынках государств-членов и мировом рынке инновационных технологий и конкурентоспособной продукции;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промышленного и научно-технического потенциала, ускорение инновационного развития государств-членов на основе эффективного использования технологий строительства и производства строительных материалов;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консолидация и координация усилий и ресурсов государства, бизнеса, науки, общественных организаций в создании и внедрении перспективных технологий строительства и производства строительных материалов, высокотехнологичных и конкурентоспособных продуктов и услуг на их основе;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технологических, организационных и управленческих ресурсов государств-членов с целью содействия выходу высокотехнологичной продукции на мировой рынок, повышение глобальной конкурентоспособности государств-членов;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потребительского рынка, развитие международной и межотраслевой кооперации и коммерческих связей хозяйствующих субъектов государств-членов в целях создания и внедрения перспективных технологий строительства и получения новых строительных материалов.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Задачи: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конкурентоспособной продукции;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потребности реального сектора экономик государств-членов в новых технологиях и материалах;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единой политики стандартов на основе формирования стандартов, технических условий и технических требований к новым материалам;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совместных предприятий с участием хозяйствующих субъектов государств-членов, использующих инновационные разработки;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результатов научно-технического и инновационного сотрудничества государств-членов.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направления деятельности: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производственного потенциала строительной отрасли и промышленности строительных материалов на основе технического перевооружения и модернизации производства, внедрения прорывных технологий и создание новых высокопроизводительных производств;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конкурентоспособности и увеличение объемов выпуска наукоемкой продукции для приоритетных отраслей экономики и населения;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воспроизводства трудовых ресурсов, подготовки и переподготовки рабочих, менеджеров и управленческих кадров;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технологий получения новых строительных материалов, изделий и конструкций.". 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