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3132" w14:textId="3ac3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колесных транспортных средств" (ТР ТС 018/2011)</w:t>
      </w:r>
    </w:p>
    <w:p>
      <w:pPr>
        <w:spacing w:after="0"/>
        <w:ind w:left="0"/>
        <w:jc w:val="both"/>
      </w:pPr>
      <w:r>
        <w:rPr>
          <w:rFonts w:ascii="Times New Roman"/>
          <w:b w:val="false"/>
          <w:i w:val="false"/>
          <w:color w:val="000000"/>
          <w:sz w:val="28"/>
        </w:rPr>
        <w:t>Решение Совета Евразийской экономической комиссии от 16 февраля 2018 года № 29.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колесных транспортных средств" (ТР ТС 018/2011), принятый Решением Комиссии Таможенного союза от 9 декабря 2011 г. № 877,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180 календарных дней с даты его официального опубликования.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 </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w:t>
            </w:r>
            <w:r>
              <w:br/>
            </w:r>
            <w:r>
              <w:rPr>
                <w:rFonts w:ascii="Times New Roman"/>
                <w:b/>
                <w:i w:val="false"/>
                <w:color w:val="000000"/>
                <w:sz w:val="20"/>
              </w:rPr>
              <w:t>Республики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w:t>
            </w:r>
            <w:r>
              <w:br/>
            </w:r>
            <w:r>
              <w:rPr>
                <w:rFonts w:ascii="Times New Roman"/>
                <w:b/>
                <w:i w:val="false"/>
                <w:color w:val="000000"/>
                <w:sz w:val="20"/>
              </w:rPr>
              <w:t>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w:t>
            </w:r>
            <w:r>
              <w:br/>
            </w:r>
            <w:r>
              <w:rPr>
                <w:rFonts w:ascii="Times New Roman"/>
                <w:b/>
                <w:i w:val="false"/>
                <w:color w:val="000000"/>
                <w:sz w:val="20"/>
              </w:rPr>
              <w:t>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w:t>
            </w:r>
            <w:r>
              <w:br/>
            </w:r>
            <w:r>
              <w:rPr>
                <w:rFonts w:ascii="Times New Roman"/>
                <w:b/>
                <w:i w:val="false"/>
                <w:color w:val="000000"/>
                <w:sz w:val="20"/>
              </w:rPr>
              <w:t>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w:t>
            </w:r>
            <w:r>
              <w:br/>
            </w:r>
            <w:r>
              <w:rPr>
                <w:rFonts w:ascii="Times New Roman"/>
                <w:b/>
                <w:i w:val="false"/>
                <w:color w:val="000000"/>
                <w:sz w:val="20"/>
              </w:rPr>
              <w:t>Российской 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Муканбетов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16 февраля 2018 г. № 29  </w:t>
            </w:r>
          </w:p>
        </w:tc>
      </w:tr>
    </w:tbl>
    <w:bookmarkStart w:name="z9"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технический регламент Таможенного союза "О безопасности колесных транспортных средств" (ТР ТС 018/2011)  </w:t>
      </w:r>
    </w:p>
    <w:bookmarkEnd w:id="4"/>
    <w:bookmarkStart w:name="z10" w:id="5"/>
    <w:p>
      <w:pPr>
        <w:spacing w:after="0"/>
        <w:ind w:left="0"/>
        <w:jc w:val="both"/>
      </w:pPr>
      <w:r>
        <w:rPr>
          <w:rFonts w:ascii="Times New Roman"/>
          <w:b w:val="false"/>
          <w:i w:val="false"/>
          <w:color w:val="000000"/>
          <w:sz w:val="28"/>
        </w:rPr>
        <w:t xml:space="preserve">
      1. По тексту технического регламента, </w:t>
      </w:r>
      <w:r>
        <w:rPr>
          <w:rFonts w:ascii="Times New Roman"/>
          <w:b w:val="false"/>
          <w:i w:val="false"/>
          <w:color w:val="000000"/>
          <w:sz w:val="28"/>
        </w:rPr>
        <w:t>приложений №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приложений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w:t>
      </w:r>
      <w:r>
        <w:rPr>
          <w:rFonts w:ascii="Times New Roman"/>
          <w:b w:val="false"/>
          <w:i w:val="false"/>
          <w:color w:val="000000"/>
          <w:sz w:val="28"/>
        </w:rPr>
        <w:t>приложению № 14</w:t>
      </w:r>
      <w:r>
        <w:rPr>
          <w:rFonts w:ascii="Times New Roman"/>
          <w:b w:val="false"/>
          <w:i w:val="false"/>
          <w:color w:val="000000"/>
          <w:sz w:val="28"/>
        </w:rPr>
        <w:t xml:space="preserve"> и </w:t>
      </w:r>
      <w:r>
        <w:rPr>
          <w:rFonts w:ascii="Times New Roman"/>
          <w:b w:val="false"/>
          <w:i w:val="false"/>
          <w:color w:val="000000"/>
          <w:sz w:val="28"/>
        </w:rPr>
        <w:t>приложений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w:t>
      </w:r>
      <w:r>
        <w:rPr>
          <w:rFonts w:ascii="Times New Roman"/>
          <w:b w:val="false"/>
          <w:i w:val="false"/>
          <w:color w:val="000000"/>
          <w:sz w:val="28"/>
        </w:rPr>
        <w:t>приложению № 15</w:t>
      </w:r>
      <w:r>
        <w:rPr>
          <w:rFonts w:ascii="Times New Roman"/>
          <w:b w:val="false"/>
          <w:i w:val="false"/>
          <w:color w:val="000000"/>
          <w:sz w:val="28"/>
        </w:rPr>
        <w:t xml:space="preserve"> слова "Правила ЕЭК ООН" в соответствующем падеже заменить словами "Правила ООН" в соответствующем падеже (за исключением абзаца третьего раздела "Предисловие" технического регламента). </w:t>
      </w:r>
    </w:p>
    <w:bookmarkEnd w:id="5"/>
    <w:bookmarkStart w:name="z11" w:id="6"/>
    <w:p>
      <w:pPr>
        <w:spacing w:after="0"/>
        <w:ind w:left="0"/>
        <w:jc w:val="both"/>
      </w:pPr>
      <w:r>
        <w:rPr>
          <w:rFonts w:ascii="Times New Roman"/>
          <w:b w:val="false"/>
          <w:i w:val="false"/>
          <w:color w:val="000000"/>
          <w:sz w:val="28"/>
        </w:rPr>
        <w:t xml:space="preserve">
      2. По тексту технического регламента, </w:t>
      </w:r>
      <w:r>
        <w:rPr>
          <w:rFonts w:ascii="Times New Roman"/>
          <w:b w:val="false"/>
          <w:i w:val="false"/>
          <w:color w:val="000000"/>
          <w:sz w:val="28"/>
        </w:rPr>
        <w:t>приложений № 2</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слова "Глобальные технические правила" в соответствующем падеже заменить словами "Глобальные технические правила ООН" в соответствующем падеже (за исключением абзаца третьего раздела "Предисловие" технического регламента).   </w:t>
      </w:r>
    </w:p>
    <w:bookmarkEnd w:id="6"/>
    <w:bookmarkStart w:name="z12" w:id="7"/>
    <w:p>
      <w:pPr>
        <w:spacing w:after="0"/>
        <w:ind w:left="0"/>
        <w:jc w:val="both"/>
      </w:pPr>
      <w:r>
        <w:rPr>
          <w:rFonts w:ascii="Times New Roman"/>
          <w:b w:val="false"/>
          <w:i w:val="false"/>
          <w:color w:val="000000"/>
          <w:sz w:val="28"/>
        </w:rPr>
        <w:t xml:space="preserve">
      3. В абзаце третьем </w:t>
      </w:r>
      <w:r>
        <w:rPr>
          <w:rFonts w:ascii="Times New Roman"/>
          <w:b w:val="false"/>
          <w:i w:val="false"/>
          <w:color w:val="000000"/>
          <w:sz w:val="28"/>
        </w:rPr>
        <w:t>раздела</w:t>
      </w:r>
      <w:r>
        <w:rPr>
          <w:rFonts w:ascii="Times New Roman"/>
          <w:b w:val="false"/>
          <w:i w:val="false"/>
          <w:color w:val="000000"/>
          <w:sz w:val="28"/>
        </w:rPr>
        <w:t xml:space="preserve"> "Предисловие" слова "Правил Европейской экономической комиссии Организации Объединенных Наций (Правила ЕЭК ООН)" заменить словами "Правил Организации Объединенных Наций (Правил ООН)", слова "Глобальных технических правил, принимаемых" заменить словами "Глобальных технических правил ООН, принимаемых", слова "Предписаний, принимаемых" заменить словами "Предписаний ООН, принимаемых".  </w:t>
      </w:r>
    </w:p>
    <w:bookmarkEnd w:id="7"/>
    <w:bookmarkStart w:name="z13"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8 следующего содержания:  </w:t>
      </w:r>
    </w:p>
    <w:bookmarkEnd w:id="8"/>
    <w:bookmarkStart w:name="z14" w:id="9"/>
    <w:p>
      <w:pPr>
        <w:spacing w:after="0"/>
        <w:ind w:left="0"/>
        <w:jc w:val="both"/>
      </w:pPr>
      <w:r>
        <w:rPr>
          <w:rFonts w:ascii="Times New Roman"/>
          <w:b w:val="false"/>
          <w:i w:val="false"/>
          <w:color w:val="000000"/>
          <w:sz w:val="28"/>
        </w:rPr>
        <w:t xml:space="preserve">
      "8) поставляемые для обеспечения национальной безопасности, в том числе по государственному оборонному заказу в вооруженные силы, другие войска, воинские формирования и органы, а также передаваемые из вооруженных сил других войск, воинских формирований и органов для использования в целях ликвидации чрезвычайных ситуаций и последствий стихийных бедствий.".  </w:t>
      </w:r>
    </w:p>
    <w:bookmarkEnd w:id="9"/>
    <w:bookmarkStart w:name="z15" w:id="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слова "в подпунктах 1), 2), 4) и 5) пункта 3" заменить словами "в подпунктах 1 – 5, 7 и 8 пункта 3 настоящего технического регламента".</w:t>
      </w:r>
    </w:p>
    <w:bookmarkEnd w:id="10"/>
    <w:bookmarkStart w:name="z16"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признать утратившим силу.</w:t>
      </w:r>
    </w:p>
    <w:bookmarkEnd w:id="11"/>
    <w:bookmarkStart w:name="z17"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16 дополнить словами "при проведении оценки соответствия в форме одобрения типа".</w:t>
      </w:r>
    </w:p>
    <w:bookmarkEnd w:id="12"/>
    <w:bookmarkStart w:name="z18"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"39. При оценке соответствия типов транспортных средств, изготовленных с использованием базовых транспортных средств (шасси), ранее прошедших оценку соответствия в форме одобрения типа, заявитель может представить документы о разграничении ответственности за обеспечение безопасности между изготовителем транспортных средств и изготовителем базовых транспортных средств (шасси). В этом случае одобрение типа базового транспортного средства (одобрение типа шасси), действующее на момент его выпуска в обращение, используется как доказательственные материалы.</w:t>
      </w:r>
    </w:p>
    <w:bookmarkEnd w:id="14"/>
    <w:bookmarkStart w:name="z20" w:id="15"/>
    <w:p>
      <w:pPr>
        <w:spacing w:after="0"/>
        <w:ind w:left="0"/>
        <w:jc w:val="both"/>
      </w:pPr>
      <w:r>
        <w:rPr>
          <w:rFonts w:ascii="Times New Roman"/>
          <w:b w:val="false"/>
          <w:i w:val="false"/>
          <w:color w:val="000000"/>
          <w:sz w:val="28"/>
        </w:rPr>
        <w:t>
      Одобрения типа транспортного средства (одобрения типа шасси), выданные на базовые транспортные средства (шасси), могут использоваться в качестве подтверждающего соответствие документа для всех транспортных средств, изготовленных на базе транспортных средств (шасси), выпущенных в обращение в период действия указанных документов. При этом в отношении транспортных средств, изготавливаемых с использованием базовых транспортных средств (шасси), могут применяться требования, соответствие которым было подтверждено при оценке соответствия базового транспортного средства (шасси).".</w:t>
      </w:r>
    </w:p>
    <w:bookmarkEnd w:id="15"/>
    <w:bookmarkStart w:name="z21" w:id="16"/>
    <w:p>
      <w:pPr>
        <w:spacing w:after="0"/>
        <w:ind w:left="0"/>
        <w:jc w:val="both"/>
      </w:pPr>
      <w:r>
        <w:rPr>
          <w:rFonts w:ascii="Times New Roman"/>
          <w:b w:val="false"/>
          <w:i w:val="false"/>
          <w:color w:val="000000"/>
          <w:sz w:val="28"/>
        </w:rPr>
        <w:t>
      9. В предложении первом абзаца четвертого пункта 42 слова "на основании пункта 39 настоящего технического регламента уровня требований ниже действующего, ограничивается одним годом с даты вступления в силу требований, соответствие которым не было подтверждено" заменить словами "в соответствии с пунктом 39 настоящего технического регламента требований на уровне ниже действующего, а также в случае использования одобрения типа транспортного средства (одобрения типа шасси), срок действия которого завершен, ограничивается 1 годом с даты окончания срока действия одобрения типа базового транспортного средства (одобрения типа шасси)".</w:t>
      </w:r>
    </w:p>
    <w:bookmarkEnd w:id="16"/>
    <w:bookmarkStart w:name="z22"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End w:id="17"/>
    <w:bookmarkStart w:name="z23" w:id="18"/>
    <w:p>
      <w:pPr>
        <w:spacing w:after="0"/>
        <w:ind w:left="0"/>
        <w:jc w:val="both"/>
      </w:pPr>
      <w:r>
        <w:rPr>
          <w:rFonts w:ascii="Times New Roman"/>
          <w:b w:val="false"/>
          <w:i w:val="false"/>
          <w:color w:val="000000"/>
          <w:sz w:val="28"/>
        </w:rPr>
        <w:t xml:space="preserve">
      "74. Выполнение требований настоящего технического регламента в отношении находящихся в эксплуатации транспортных средств обеспечивается собственниками (владельцами) транспортных средств. В отношении находящихся в эксплуатации транспортных средств не применяются требования настоящего технического регламента о наличии подлежащих проверке элементов конструкции, которые не были предусмотрены в транспортном средстве на момент его выпуска в обращение.". </w:t>
      </w:r>
    </w:p>
    <w:bookmarkEnd w:id="18"/>
    <w:bookmarkStart w:name="z24"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End w:id="19"/>
    <w:bookmarkStart w:name="z25" w:id="20"/>
    <w:p>
      <w:pPr>
        <w:spacing w:after="0"/>
        <w:ind w:left="0"/>
        <w:jc w:val="both"/>
      </w:pPr>
      <w:r>
        <w:rPr>
          <w:rFonts w:ascii="Times New Roman"/>
          <w:b w:val="false"/>
          <w:i w:val="false"/>
          <w:color w:val="000000"/>
          <w:sz w:val="28"/>
        </w:rPr>
        <w:t xml:space="preserve">
      "82. В качестве заявителя выступает изготовитель компонентов, поставляемых в качестве сменных (запасных) частей для транспортных средств, или действующий от его имени уполномоченный представитель. Указанный заявитель вправе выбрать любые форму и схему подтверждения соответствия из числа предусмотренных для конкретных компонентов в соответствии с </w:t>
      </w:r>
      <w:r>
        <w:rPr>
          <w:rFonts w:ascii="Times New Roman"/>
          <w:b w:val="false"/>
          <w:i w:val="false"/>
          <w:color w:val="000000"/>
          <w:sz w:val="28"/>
        </w:rPr>
        <w:t>приложением № 10</w:t>
      </w:r>
      <w:r>
        <w:rPr>
          <w:rFonts w:ascii="Times New Roman"/>
          <w:b w:val="false"/>
          <w:i w:val="false"/>
          <w:color w:val="000000"/>
          <w:sz w:val="28"/>
        </w:rPr>
        <w:t xml:space="preserve"> к настоящему техническому регламенту или более сложные форму и схему для таких компонентов, чем предусмотрены указанным приложением (по согласованию с органом по сертификации).".</w:t>
      </w:r>
    </w:p>
    <w:bookmarkEnd w:id="20"/>
    <w:bookmarkStart w:name="z26" w:id="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End w:id="21"/>
    <w:bookmarkStart w:name="z27" w:id="22"/>
    <w:p>
      <w:pPr>
        <w:spacing w:after="0"/>
        <w:ind w:left="0"/>
        <w:jc w:val="both"/>
      </w:pPr>
      <w:r>
        <w:rPr>
          <w:rFonts w:ascii="Times New Roman"/>
          <w:b w:val="false"/>
          <w:i w:val="false"/>
          <w:color w:val="000000"/>
          <w:sz w:val="28"/>
        </w:rPr>
        <w:t>
      "97. Изготовитель, являющийся резидентом государства – члена Евразийского экономического союза, либо представитель изготовителя, отвечающие требованиям, предусмотренным пунктом 25 настоящего технического регламента, имеют право подать заявку на получение сертификата соответствия либо на регистрацию декларации о соответствии в отношении оригинальных компонентов, поставляемых в качестве сменных (запасных) частей для послепродажного обслуживания транспортных средств, на основании положительных результатов одобрения типа транспортного средства (шасси).".</w:t>
      </w:r>
    </w:p>
    <w:bookmarkEnd w:id="22"/>
    <w:bookmarkStart w:name="z28" w:id="2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техническому регламенту: </w:t>
      </w:r>
    </w:p>
    <w:bookmarkEnd w:id="23"/>
    <w:bookmarkStart w:name="z29" w:id="24"/>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позицию 1.2</w:t>
      </w:r>
      <w:r>
        <w:rPr>
          <w:rFonts w:ascii="Times New Roman"/>
          <w:b w:val="false"/>
          <w:i w:val="false"/>
          <w:color w:val="000000"/>
          <w:sz w:val="28"/>
        </w:rPr>
        <w:t xml:space="preserve"> таблицы 1 дополнить абзацем следующего содержания:  </w:t>
      </w:r>
    </w:p>
    <w:bookmarkEnd w:id="24"/>
    <w:bookmarkStart w:name="z30" w:id="25"/>
    <w:p>
      <w:pPr>
        <w:spacing w:after="0"/>
        <w:ind w:left="0"/>
        <w:jc w:val="both"/>
      </w:pPr>
      <w:r>
        <w:rPr>
          <w:rFonts w:ascii="Times New Roman"/>
          <w:b w:val="false"/>
          <w:i w:val="false"/>
          <w:color w:val="000000"/>
          <w:sz w:val="28"/>
        </w:rPr>
        <w:t>
      "Если расстояние между центрами пятен контакта с дорожной поверхностью колес одной оси составляет менее 460 мм, такие транспортные средства относятся к категории L</w:t>
      </w:r>
      <w:r>
        <w:rPr>
          <w:rFonts w:ascii="Times New Roman"/>
          <w:b w:val="false"/>
          <w:i w:val="false"/>
          <w:color w:val="000000"/>
          <w:vertAlign w:val="subscript"/>
        </w:rPr>
        <w:t>3</w:t>
      </w:r>
      <w:r>
        <w:rPr>
          <w:rFonts w:ascii="Times New Roman"/>
          <w:b w:val="false"/>
          <w:i w:val="false"/>
          <w:color w:val="000000"/>
          <w:sz w:val="28"/>
        </w:rPr>
        <w:t xml:space="preserve">."; </w:t>
      </w:r>
    </w:p>
    <w:bookmarkEnd w:id="25"/>
    <w:bookmarkStart w:name="z31" w:id="26"/>
    <w:p>
      <w:pPr>
        <w:spacing w:after="0"/>
        <w:ind w:left="0"/>
        <w:jc w:val="both"/>
      </w:pPr>
      <w:r>
        <w:rPr>
          <w:rFonts w:ascii="Times New Roman"/>
          <w:b w:val="false"/>
          <w:i w:val="false"/>
          <w:color w:val="000000"/>
          <w:sz w:val="28"/>
        </w:rPr>
        <w:t xml:space="preserve">
      б) в позиции 91 </w:t>
      </w:r>
      <w:r>
        <w:rPr>
          <w:rFonts w:ascii="Times New Roman"/>
          <w:b w:val="false"/>
          <w:i w:val="false"/>
          <w:color w:val="000000"/>
          <w:sz w:val="28"/>
        </w:rPr>
        <w:t>таблицы 4</w:t>
      </w:r>
      <w:r>
        <w:rPr>
          <w:rFonts w:ascii="Times New Roman"/>
          <w:b w:val="false"/>
          <w:i w:val="false"/>
          <w:color w:val="000000"/>
          <w:sz w:val="28"/>
        </w:rPr>
        <w:t xml:space="preserve"> слова "(в т.ч. декоративные) ступиц" заменить словами "ступиц и декоративные колпаки колес".  </w:t>
      </w:r>
    </w:p>
    <w:bookmarkEnd w:id="26"/>
    <w:bookmarkStart w:name="z32" w:id="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техническому регламенту:  </w:t>
      </w:r>
    </w:p>
    <w:bookmarkEnd w:id="27"/>
    <w:bookmarkStart w:name="z33" w:id="28"/>
    <w:p>
      <w:pPr>
        <w:spacing w:after="0"/>
        <w:ind w:left="0"/>
        <w:jc w:val="both"/>
      </w:pPr>
      <w:r>
        <w:rPr>
          <w:rFonts w:ascii="Times New Roman"/>
          <w:b w:val="false"/>
          <w:i w:val="false"/>
          <w:color w:val="000000"/>
          <w:sz w:val="28"/>
        </w:rPr>
        <w:t xml:space="preserve">
      а) в таблице:  </w:t>
      </w:r>
    </w:p>
    <w:bookmarkEnd w:id="28"/>
    <w:bookmarkStart w:name="z34" w:id="29"/>
    <w:p>
      <w:pPr>
        <w:spacing w:after="0"/>
        <w:ind w:left="0"/>
        <w:jc w:val="both"/>
      </w:pPr>
      <w:r>
        <w:rPr>
          <w:rFonts w:ascii="Times New Roman"/>
          <w:b w:val="false"/>
          <w:i w:val="false"/>
          <w:color w:val="000000"/>
          <w:sz w:val="28"/>
        </w:rPr>
        <w:t xml:space="preserve">
      позиции 9, 12 – 15, 18, 21 – 23, 27 – 28, 41, 50, 83, 87, 94, 97, 100, 104 – 107 в графе пятой дополнить ссылкой на примечание 23; </w:t>
      </w:r>
    </w:p>
    <w:bookmarkEnd w:id="29"/>
    <w:bookmarkStart w:name="z35" w:id="30"/>
    <w:p>
      <w:pPr>
        <w:spacing w:after="0"/>
        <w:ind w:left="0"/>
        <w:jc w:val="both"/>
      </w:pPr>
      <w:r>
        <w:rPr>
          <w:rFonts w:ascii="Times New Roman"/>
          <w:b w:val="false"/>
          <w:i w:val="false"/>
          <w:color w:val="000000"/>
          <w:sz w:val="28"/>
        </w:rPr>
        <w:t>
      позицию 24 в графе пятой дополнить ссылками на примечания 23, 40 и 43;</w:t>
      </w:r>
    </w:p>
    <w:bookmarkEnd w:id="30"/>
    <w:bookmarkStart w:name="z36" w:id="31"/>
    <w:p>
      <w:pPr>
        <w:spacing w:after="0"/>
        <w:ind w:left="0"/>
        <w:jc w:val="both"/>
      </w:pPr>
      <w:r>
        <w:rPr>
          <w:rFonts w:ascii="Times New Roman"/>
          <w:b w:val="false"/>
          <w:i w:val="false"/>
          <w:color w:val="000000"/>
          <w:sz w:val="28"/>
        </w:rPr>
        <w:t>
      позицию 29 в графе пятой дополнить ссылкой на примечания 23 и 38;</w:t>
      </w:r>
    </w:p>
    <w:bookmarkEnd w:id="31"/>
    <w:bookmarkStart w:name="z37" w:id="32"/>
    <w:p>
      <w:pPr>
        <w:spacing w:after="0"/>
        <w:ind w:left="0"/>
        <w:jc w:val="both"/>
      </w:pPr>
      <w:r>
        <w:rPr>
          <w:rFonts w:ascii="Times New Roman"/>
          <w:b w:val="false"/>
          <w:i w:val="false"/>
          <w:color w:val="000000"/>
          <w:sz w:val="28"/>
        </w:rPr>
        <w:t>
      позицию 36 в графе пятой дополнить ссылкой на примечание 44;</w:t>
      </w:r>
    </w:p>
    <w:bookmarkEnd w:id="32"/>
    <w:bookmarkStart w:name="z38" w:id="33"/>
    <w:p>
      <w:pPr>
        <w:spacing w:after="0"/>
        <w:ind w:left="0"/>
        <w:jc w:val="both"/>
      </w:pPr>
      <w:r>
        <w:rPr>
          <w:rFonts w:ascii="Times New Roman"/>
          <w:b w:val="false"/>
          <w:i w:val="false"/>
          <w:color w:val="000000"/>
          <w:sz w:val="28"/>
        </w:rPr>
        <w:t>
      позицию 38 изложить в следующей редакции:</w:t>
      </w:r>
    </w:p>
    <w:bookmarkEnd w:id="33"/>
    <w:tbl>
      <w:tblPr>
        <w:tblW w:w="0" w:type="auto"/>
        <w:tblCellSpacing w:w="0" w:type="auto"/>
        <w:tblBorders>
          <w:top w:val="none"/>
          <w:left w:val="none"/>
          <w:bottom w:val="none"/>
          <w:right w:val="none"/>
          <w:insideH w:val="none"/>
          <w:insideV w:val="none"/>
        </w:tblBorders>
      </w:tblPr>
      <w:tblGrid>
        <w:gridCol w:w="1016"/>
        <w:gridCol w:w="812"/>
        <w:gridCol w:w="1416"/>
        <w:gridCol w:w="1738"/>
        <w:gridCol w:w="7318"/>
      </w:tblGrid>
      <w:tr>
        <w:trPr>
          <w:trHeight w:val="30" w:hRule="atLeast"/>
        </w:trPr>
        <w:tc>
          <w:tcPr>
            <w:tcW w:w="1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устройствами освещения и световой сигнализации</w:t>
            </w:r>
          </w:p>
        </w:tc>
        <w:tc>
          <w:tcPr>
            <w:tcW w:w="1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O</w:t>
            </w:r>
          </w:p>
        </w:tc>
        <w:tc>
          <w:tcPr>
            <w:tcW w:w="1738" w:type="dxa"/>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Правила ООН № 48-03</w:t>
            </w:r>
            <w:r>
              <w:br/>
            </w:r>
            <w:r>
              <w:rPr>
                <w:rFonts w:ascii="Times New Roman"/>
                <w:b w:val="false"/>
                <w:i w:val="false"/>
                <w:color w:val="000000"/>
                <w:sz w:val="20"/>
              </w:rPr>
              <w:t>
Правила ООН № 48-04</w:t>
            </w:r>
          </w:p>
          <w:bookmarkEnd w:id="34"/>
        </w:tc>
        <w:tc>
          <w:tcPr>
            <w:tcW w:w="7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31), 45) 2), 17), 31), 42), 45)";  </w:t>
            </w:r>
          </w:p>
        </w:tc>
      </w:tr>
    </w:tbl>
    <w:bookmarkStart w:name="z40" w:id="35"/>
    <w:p>
      <w:pPr>
        <w:spacing w:after="0"/>
        <w:ind w:left="0"/>
        <w:jc w:val="both"/>
      </w:pPr>
      <w:r>
        <w:rPr>
          <w:rFonts w:ascii="Times New Roman"/>
          <w:b w:val="false"/>
          <w:i w:val="false"/>
          <w:color w:val="000000"/>
          <w:sz w:val="28"/>
        </w:rPr>
        <w:t>
      позицию 42 в графе пятой дополнить ссылкой на примечания 23 и 38;</w:t>
      </w:r>
    </w:p>
    <w:bookmarkEnd w:id="35"/>
    <w:bookmarkStart w:name="z41" w:id="36"/>
    <w:p>
      <w:pPr>
        <w:spacing w:after="0"/>
        <w:ind w:left="0"/>
        <w:jc w:val="both"/>
      </w:pPr>
      <w:r>
        <w:rPr>
          <w:rFonts w:ascii="Times New Roman"/>
          <w:b w:val="false"/>
          <w:i w:val="false"/>
          <w:color w:val="000000"/>
          <w:sz w:val="28"/>
        </w:rPr>
        <w:t xml:space="preserve">
      в позиции 49: </w:t>
      </w:r>
    </w:p>
    <w:bookmarkEnd w:id="36"/>
    <w:bookmarkStart w:name="z42" w:id="37"/>
    <w:p>
      <w:pPr>
        <w:spacing w:after="0"/>
        <w:ind w:left="0"/>
        <w:jc w:val="both"/>
      </w:pPr>
      <w:r>
        <w:rPr>
          <w:rFonts w:ascii="Times New Roman"/>
          <w:b w:val="false"/>
          <w:i w:val="false"/>
          <w:color w:val="000000"/>
          <w:sz w:val="28"/>
        </w:rPr>
        <w:t>
      в графе третьей дополнить обозначениями ", L</w:t>
      </w:r>
      <w:r>
        <w:rPr>
          <w:rFonts w:ascii="Times New Roman"/>
          <w:b w:val="false"/>
          <w:i w:val="false"/>
          <w:color w:val="000000"/>
          <w:vertAlign w:val="subscript"/>
        </w:rPr>
        <w:t>6</w:t>
      </w: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в графе пятой дополнить ссылкой на примечание 39;</w:t>
      </w:r>
    </w:p>
    <w:bookmarkEnd w:id="38"/>
    <w:bookmarkStart w:name="z44" w:id="39"/>
    <w:p>
      <w:pPr>
        <w:spacing w:after="0"/>
        <w:ind w:left="0"/>
        <w:jc w:val="both"/>
      </w:pPr>
      <w:r>
        <w:rPr>
          <w:rFonts w:ascii="Times New Roman"/>
          <w:b w:val="false"/>
          <w:i w:val="false"/>
          <w:color w:val="000000"/>
          <w:sz w:val="28"/>
        </w:rPr>
        <w:t xml:space="preserve">
      в позиции 51: </w:t>
      </w:r>
    </w:p>
    <w:bookmarkEnd w:id="39"/>
    <w:bookmarkStart w:name="z45" w:id="40"/>
    <w:p>
      <w:pPr>
        <w:spacing w:after="0"/>
        <w:ind w:left="0"/>
        <w:jc w:val="both"/>
      </w:pPr>
      <w:r>
        <w:rPr>
          <w:rFonts w:ascii="Times New Roman"/>
          <w:b w:val="false"/>
          <w:i w:val="false"/>
          <w:color w:val="000000"/>
          <w:sz w:val="28"/>
        </w:rPr>
        <w:t>
      в графе третьей обозначения "L</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L</w:t>
      </w:r>
      <w:r>
        <w:rPr>
          <w:rFonts w:ascii="Times New Roman"/>
          <w:b w:val="false"/>
          <w:i w:val="false"/>
          <w:color w:val="000000"/>
          <w:vertAlign w:val="subscript"/>
        </w:rPr>
        <w:t>3</w:t>
      </w:r>
      <w:r>
        <w:rPr>
          <w:rFonts w:ascii="Times New Roman"/>
          <w:b w:val="false"/>
          <w:i w:val="false"/>
          <w:color w:val="000000"/>
          <w:sz w:val="28"/>
        </w:rPr>
        <w:t>, L</w:t>
      </w:r>
      <w:r>
        <w:rPr>
          <w:rFonts w:ascii="Times New Roman"/>
          <w:b w:val="false"/>
          <w:i w:val="false"/>
          <w:color w:val="000000"/>
          <w:vertAlign w:val="subscript"/>
        </w:rPr>
        <w:t>4</w:t>
      </w:r>
      <w:r>
        <w:rPr>
          <w:rFonts w:ascii="Times New Roman"/>
          <w:b w:val="false"/>
          <w:i w:val="false"/>
          <w:color w:val="000000"/>
          <w:sz w:val="28"/>
        </w:rPr>
        <w:t>, L</w:t>
      </w:r>
      <w:r>
        <w:rPr>
          <w:rFonts w:ascii="Times New Roman"/>
          <w:b w:val="false"/>
          <w:i w:val="false"/>
          <w:color w:val="000000"/>
          <w:vertAlign w:val="subscript"/>
        </w:rPr>
        <w:t>5</w:t>
      </w:r>
      <w:r>
        <w:rPr>
          <w:rFonts w:ascii="Times New Roman"/>
          <w:b w:val="false"/>
          <w:i w:val="false"/>
          <w:color w:val="000000"/>
          <w:sz w:val="28"/>
        </w:rPr>
        <w:t>" заменить обозначением "L";</w:t>
      </w:r>
    </w:p>
    <w:bookmarkEnd w:id="40"/>
    <w:bookmarkStart w:name="z46" w:id="41"/>
    <w:p>
      <w:pPr>
        <w:spacing w:after="0"/>
        <w:ind w:left="0"/>
        <w:jc w:val="both"/>
      </w:pPr>
      <w:r>
        <w:rPr>
          <w:rFonts w:ascii="Times New Roman"/>
          <w:b w:val="false"/>
          <w:i w:val="false"/>
          <w:color w:val="000000"/>
          <w:sz w:val="28"/>
        </w:rPr>
        <w:t>
      в графе пятой дополнить ссылкой на примечание 39;</w:t>
      </w:r>
    </w:p>
    <w:bookmarkEnd w:id="41"/>
    <w:bookmarkStart w:name="z47" w:id="42"/>
    <w:p>
      <w:pPr>
        <w:spacing w:after="0"/>
        <w:ind w:left="0"/>
        <w:jc w:val="both"/>
      </w:pPr>
      <w:r>
        <w:rPr>
          <w:rFonts w:ascii="Times New Roman"/>
          <w:b w:val="false"/>
          <w:i w:val="false"/>
          <w:color w:val="000000"/>
          <w:sz w:val="28"/>
        </w:rPr>
        <w:t>
      в позиции 67:</w:t>
      </w:r>
    </w:p>
    <w:bookmarkEnd w:id="42"/>
    <w:bookmarkStart w:name="z48" w:id="43"/>
    <w:p>
      <w:pPr>
        <w:spacing w:after="0"/>
        <w:ind w:left="0"/>
        <w:jc w:val="both"/>
      </w:pPr>
      <w:r>
        <w:rPr>
          <w:rFonts w:ascii="Times New Roman"/>
          <w:b w:val="false"/>
          <w:i w:val="false"/>
          <w:color w:val="000000"/>
          <w:sz w:val="28"/>
        </w:rPr>
        <w:t>
      в графе третьей обозначения "L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5</w:t>
      </w:r>
      <w:r>
        <w:rPr>
          <w:rFonts w:ascii="Times New Roman"/>
          <w:b w:val="false"/>
          <w:i w:val="false"/>
          <w:color w:val="000000"/>
          <w:sz w:val="28"/>
        </w:rPr>
        <w:t>" заменить обозначением "L";</w:t>
      </w:r>
    </w:p>
    <w:bookmarkEnd w:id="43"/>
    <w:bookmarkStart w:name="z49" w:id="44"/>
    <w:p>
      <w:pPr>
        <w:spacing w:after="0"/>
        <w:ind w:left="0"/>
        <w:jc w:val="both"/>
      </w:pPr>
      <w:r>
        <w:rPr>
          <w:rFonts w:ascii="Times New Roman"/>
          <w:b w:val="false"/>
          <w:i w:val="false"/>
          <w:color w:val="000000"/>
          <w:sz w:val="28"/>
        </w:rPr>
        <w:t>
      в графе пятой дополнить ссылкой на примечание 39;</w:t>
      </w:r>
    </w:p>
    <w:bookmarkEnd w:id="44"/>
    <w:bookmarkStart w:name="z50" w:id="45"/>
    <w:p>
      <w:pPr>
        <w:spacing w:after="0"/>
        <w:ind w:left="0"/>
        <w:jc w:val="both"/>
      </w:pPr>
      <w:r>
        <w:rPr>
          <w:rFonts w:ascii="Times New Roman"/>
          <w:b w:val="false"/>
          <w:i w:val="false"/>
          <w:color w:val="000000"/>
          <w:sz w:val="28"/>
        </w:rPr>
        <w:t>
      абзац второй позиции 69 в графе пятой дополнить ссылкой на примечание 41;</w:t>
      </w:r>
    </w:p>
    <w:bookmarkEnd w:id="45"/>
    <w:bookmarkStart w:name="z51" w:id="46"/>
    <w:p>
      <w:pPr>
        <w:spacing w:after="0"/>
        <w:ind w:left="0"/>
        <w:jc w:val="both"/>
      </w:pPr>
      <w:r>
        <w:rPr>
          <w:rFonts w:ascii="Times New Roman"/>
          <w:b w:val="false"/>
          <w:i w:val="false"/>
          <w:color w:val="000000"/>
          <w:sz w:val="28"/>
        </w:rPr>
        <w:t>
      позицию 77 в графе третьей дополнить словами ", самоходные шасси, предназначенные исключительно для монтажа крановых установок";</w:t>
      </w:r>
    </w:p>
    <w:bookmarkEnd w:id="46"/>
    <w:bookmarkStart w:name="z52" w:id="47"/>
    <w:p>
      <w:pPr>
        <w:spacing w:after="0"/>
        <w:ind w:left="0"/>
        <w:jc w:val="both"/>
      </w:pPr>
      <w:r>
        <w:rPr>
          <w:rFonts w:ascii="Times New Roman"/>
          <w:b w:val="false"/>
          <w:i w:val="false"/>
          <w:color w:val="000000"/>
          <w:sz w:val="28"/>
        </w:rPr>
        <w:t>
      позицию 78 в графе третьей дополнить обозначением ", L</w:t>
      </w:r>
      <w:r>
        <w:rPr>
          <w:rFonts w:ascii="Times New Roman"/>
          <w:b w:val="false"/>
          <w:i w:val="false"/>
          <w:color w:val="000000"/>
          <w:vertAlign w:val="subscript"/>
        </w:rPr>
        <w:t>6</w:t>
      </w: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позицию 79 изложить в следующей редакции:</w:t>
      </w:r>
    </w:p>
    <w:bookmarkEnd w:id="48"/>
    <w:tbl>
      <w:tblPr>
        <w:tblW w:w="0" w:type="auto"/>
        <w:tblCellSpacing w:w="0" w:type="auto"/>
        <w:tblBorders>
          <w:top w:val="none"/>
          <w:left w:val="none"/>
          <w:bottom w:val="none"/>
          <w:right w:val="none"/>
          <w:insideH w:val="none"/>
          <w:insideV w:val="none"/>
        </w:tblBorders>
      </w:tblPr>
      <w:tblGrid>
        <w:gridCol w:w="2519"/>
        <w:gridCol w:w="2012"/>
        <w:gridCol w:w="1975"/>
        <w:gridCol w:w="5794"/>
      </w:tblGrid>
      <w:tr>
        <w:trPr>
          <w:trHeight w:val="30" w:hRule="atLeast"/>
        </w:trPr>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транспортных средств с электрическим приводом   </w:t>
            </w:r>
          </w:p>
        </w:tc>
        <w:tc>
          <w:tcPr>
            <w:tcW w:w="19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N  </w:t>
            </w:r>
          </w:p>
        </w:tc>
        <w:tc>
          <w:tcPr>
            <w:tcW w:w="5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100-01"; </w:t>
            </w:r>
          </w:p>
        </w:tc>
      </w:tr>
    </w:tbl>
    <w:bookmarkStart w:name="z54" w:id="49"/>
    <w:p>
      <w:pPr>
        <w:spacing w:after="0"/>
        <w:ind w:left="0"/>
        <w:jc w:val="both"/>
      </w:pPr>
      <w:r>
        <w:rPr>
          <w:rFonts w:ascii="Times New Roman"/>
          <w:b w:val="false"/>
          <w:i w:val="false"/>
          <w:color w:val="000000"/>
          <w:sz w:val="28"/>
        </w:rPr>
        <w:t xml:space="preserve">
      позиции 96, 98 и 103 в графе пятой дополнить ссылкой на примечание 22;  </w:t>
      </w:r>
    </w:p>
    <w:bookmarkEnd w:id="49"/>
    <w:bookmarkStart w:name="z55" w:id="5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примечании 16</w:t>
      </w:r>
      <w:r>
        <w:rPr>
          <w:rFonts w:ascii="Times New Roman"/>
          <w:b w:val="false"/>
          <w:i w:val="false"/>
          <w:color w:val="000000"/>
          <w:sz w:val="28"/>
        </w:rPr>
        <w:t xml:space="preserve"> слова "уровень предъявляемых требований должен соответствовать уровню требований к базовому транспортному средству" заменить словами "объем предъявляемых требований должен соответствовать объему требований, предъявляемых к базовому транспортному средству";   </w:t>
      </w:r>
    </w:p>
    <w:bookmarkEnd w:id="50"/>
    <w:bookmarkStart w:name="z56"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примечания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   </w:t>
      </w:r>
    </w:p>
    <w:bookmarkEnd w:id="51"/>
    <w:bookmarkStart w:name="z57" w:id="52"/>
    <w:p>
      <w:pPr>
        <w:spacing w:after="0"/>
        <w:ind w:left="0"/>
        <w:jc w:val="both"/>
      </w:pPr>
      <w:r>
        <w:rPr>
          <w:rFonts w:ascii="Times New Roman"/>
          <w:b w:val="false"/>
          <w:i w:val="false"/>
          <w:color w:val="000000"/>
          <w:sz w:val="28"/>
        </w:rPr>
        <w:t xml:space="preserve">
      "23) Для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 допускается отступление от установленных требований в случае, если особенности конструкции такого транспортного средства не позволяют выполнить эти требования полностью.   </w:t>
      </w:r>
    </w:p>
    <w:bookmarkEnd w:id="52"/>
    <w:bookmarkStart w:name="z58" w:id="53"/>
    <w:p>
      <w:pPr>
        <w:spacing w:after="0"/>
        <w:ind w:left="0"/>
        <w:jc w:val="both"/>
      </w:pPr>
      <w:r>
        <w:rPr>
          <w:rFonts w:ascii="Times New Roman"/>
          <w:b w:val="false"/>
          <w:i w:val="false"/>
          <w:color w:val="000000"/>
          <w:sz w:val="28"/>
        </w:rPr>
        <w:t>
      24) Для транспортных средств, относящихся к типу, не проходившему оценку соответствия требованиям настоящего технического регламента или законодательства государства – члена Евразийского экономического союза, оснащение электронными системами контроля устойчивости и помощи при экстренном торможении является обязательным. Допускается оценка соответствия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xml:space="preserve"> по Правилам ООН № 13-11.  </w:t>
      </w:r>
    </w:p>
    <w:bookmarkEnd w:id="53"/>
    <w:bookmarkStart w:name="z59" w:id="54"/>
    <w:p>
      <w:pPr>
        <w:spacing w:after="0"/>
        <w:ind w:left="0"/>
        <w:jc w:val="both"/>
      </w:pPr>
      <w:r>
        <w:rPr>
          <w:rFonts w:ascii="Times New Roman"/>
          <w:b w:val="false"/>
          <w:i w:val="false"/>
          <w:color w:val="000000"/>
          <w:sz w:val="28"/>
        </w:rPr>
        <w:t xml:space="preserve">
      С 1 января 2016 г. оснащение транспортных средств, не подпадающих под действие абзаца первого настоящего примечания, антиблокировочными тормозными системами является обязательным, при этом оснащение таких транспортных средств электронными системами контроля устойчивости и помощи при экстренном торможении является факультативным. </w:t>
      </w:r>
    </w:p>
    <w:bookmarkEnd w:id="54"/>
    <w:bookmarkStart w:name="z60" w:id="55"/>
    <w:p>
      <w:pPr>
        <w:spacing w:after="0"/>
        <w:ind w:left="0"/>
        <w:jc w:val="both"/>
      </w:pPr>
      <w:r>
        <w:rPr>
          <w:rFonts w:ascii="Times New Roman"/>
          <w:b w:val="false"/>
          <w:i w:val="false"/>
          <w:color w:val="000000"/>
          <w:sz w:val="28"/>
        </w:rPr>
        <w:t>
      Указанное требование не применяется в отношении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xml:space="preserve">G и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 </w:t>
      </w:r>
    </w:p>
    <w:bookmarkEnd w:id="55"/>
    <w:bookmarkStart w:name="z61" w:id="56"/>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примечании 35</w:t>
      </w:r>
      <w:r>
        <w:rPr>
          <w:rFonts w:ascii="Times New Roman"/>
          <w:b w:val="false"/>
          <w:i w:val="false"/>
          <w:color w:val="000000"/>
          <w:sz w:val="28"/>
        </w:rPr>
        <w:t xml:space="preserve">:  </w:t>
      </w:r>
    </w:p>
    <w:bookmarkEnd w:id="56"/>
    <w:bookmarkStart w:name="z62" w:id="57"/>
    <w:p>
      <w:pPr>
        <w:spacing w:after="0"/>
        <w:ind w:left="0"/>
        <w:jc w:val="both"/>
      </w:pPr>
      <w:r>
        <w:rPr>
          <w:rFonts w:ascii="Times New Roman"/>
          <w:b w:val="false"/>
          <w:i w:val="false"/>
          <w:color w:val="000000"/>
          <w:sz w:val="28"/>
        </w:rPr>
        <w:t>
      предложение первое изложить в следующей редакции: "Для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xml:space="preserve">, относящихся к типу, не проходившему оценку соответствия требованиям настоящего технического регламента или законодательства государства – члена Евразийского экономического союза, оснащение электронными системами контроля устойчивости является обязательным.";  </w:t>
      </w:r>
    </w:p>
    <w:bookmarkEnd w:id="57"/>
    <w:bookmarkStart w:name="z63" w:id="58"/>
    <w:p>
      <w:pPr>
        <w:spacing w:after="0"/>
        <w:ind w:left="0"/>
        <w:jc w:val="both"/>
      </w:pPr>
      <w:r>
        <w:rPr>
          <w:rFonts w:ascii="Times New Roman"/>
          <w:b w:val="false"/>
          <w:i w:val="false"/>
          <w:color w:val="000000"/>
          <w:sz w:val="28"/>
        </w:rPr>
        <w:t>
      дополнить абзацем следующего содержания:</w:t>
      </w:r>
    </w:p>
    <w:bookmarkEnd w:id="58"/>
    <w:bookmarkStart w:name="z64" w:id="59"/>
    <w:p>
      <w:pPr>
        <w:spacing w:after="0"/>
        <w:ind w:left="0"/>
        <w:jc w:val="both"/>
      </w:pPr>
      <w:r>
        <w:rPr>
          <w:rFonts w:ascii="Times New Roman"/>
          <w:b w:val="false"/>
          <w:i w:val="false"/>
          <w:color w:val="000000"/>
          <w:sz w:val="28"/>
        </w:rPr>
        <w:t>
      "Указанное требование не применяется в отношении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G и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w:t>
      </w:r>
    </w:p>
    <w:bookmarkEnd w:id="59"/>
    <w:bookmarkStart w:name="z65" w:id="60"/>
    <w:p>
      <w:pPr>
        <w:spacing w:after="0"/>
        <w:ind w:left="0"/>
        <w:jc w:val="both"/>
      </w:pPr>
      <w:r>
        <w:rPr>
          <w:rFonts w:ascii="Times New Roman"/>
          <w:b w:val="false"/>
          <w:i w:val="false"/>
          <w:color w:val="000000"/>
          <w:sz w:val="28"/>
        </w:rPr>
        <w:t xml:space="preserve">
      д) дополнить примечаниями 38 – 45 следующего содержания: </w:t>
      </w:r>
    </w:p>
    <w:bookmarkEnd w:id="60"/>
    <w:bookmarkStart w:name="z66" w:id="61"/>
    <w:p>
      <w:pPr>
        <w:spacing w:after="0"/>
        <w:ind w:left="0"/>
        <w:jc w:val="both"/>
      </w:pPr>
      <w:r>
        <w:rPr>
          <w:rFonts w:ascii="Times New Roman"/>
          <w:b w:val="false"/>
          <w:i w:val="false"/>
          <w:color w:val="000000"/>
          <w:sz w:val="28"/>
        </w:rPr>
        <w:t xml:space="preserve">
      "38) В отношении транспортных средств, предназначенных для перевозки лиц с ограниченными физическими возможностями, дополнительно применяются требования Приложения 8 к Правилам ООН № 107-03.  </w:t>
      </w:r>
    </w:p>
    <w:bookmarkEnd w:id="61"/>
    <w:bookmarkStart w:name="z67" w:id="62"/>
    <w:p>
      <w:pPr>
        <w:spacing w:after="0"/>
        <w:ind w:left="0"/>
        <w:jc w:val="both"/>
      </w:pPr>
      <w:r>
        <w:rPr>
          <w:rFonts w:ascii="Times New Roman"/>
          <w:b w:val="false"/>
          <w:i w:val="false"/>
          <w:color w:val="000000"/>
          <w:sz w:val="28"/>
        </w:rPr>
        <w:t>
      39) Требования применяются в отношении квадрициклов с мотоциклетной посадкой.</w:t>
      </w:r>
    </w:p>
    <w:bookmarkEnd w:id="62"/>
    <w:bookmarkStart w:name="z68" w:id="63"/>
    <w:p>
      <w:pPr>
        <w:spacing w:after="0"/>
        <w:ind w:left="0"/>
        <w:jc w:val="both"/>
      </w:pPr>
      <w:r>
        <w:rPr>
          <w:rFonts w:ascii="Times New Roman"/>
          <w:b w:val="false"/>
          <w:i w:val="false"/>
          <w:color w:val="000000"/>
          <w:sz w:val="28"/>
        </w:rPr>
        <w:t xml:space="preserve">
      40) По усмотрению заявителя допускается подтверждение соответствия Правилам ООН № 29-03, за исключением транспортных средств, которые не входят в область применения Правил ООН № 29-03.  </w:t>
      </w:r>
    </w:p>
    <w:bookmarkEnd w:id="63"/>
    <w:bookmarkStart w:name="z69" w:id="64"/>
    <w:p>
      <w:pPr>
        <w:spacing w:after="0"/>
        <w:ind w:left="0"/>
        <w:jc w:val="both"/>
      </w:pPr>
      <w:r>
        <w:rPr>
          <w:rFonts w:ascii="Times New Roman"/>
          <w:b w:val="false"/>
          <w:i w:val="false"/>
          <w:color w:val="000000"/>
          <w:sz w:val="28"/>
        </w:rPr>
        <w:t>
      41) Требования экологического класса 5 не применяются к оборудованным броневой защитой транспортным средствам категории М</w:t>
      </w:r>
      <w:r>
        <w:rPr>
          <w:rFonts w:ascii="Times New Roman"/>
          <w:b w:val="false"/>
          <w:i w:val="false"/>
          <w:color w:val="000000"/>
          <w:vertAlign w:val="subscript"/>
        </w:rPr>
        <w:t>1</w:t>
      </w:r>
      <w:r>
        <w:rPr>
          <w:rFonts w:ascii="Times New Roman"/>
          <w:b w:val="false"/>
          <w:i w:val="false"/>
          <w:color w:val="000000"/>
          <w:sz w:val="28"/>
        </w:rPr>
        <w:t xml:space="preserve">, технически допустимая максимальная масса которых превышает установленную в области применения Правил ООН № 83-06, при условии соответствия базового транспортного средства предъявляемым требованиям экологического класса 5. </w:t>
      </w:r>
    </w:p>
    <w:bookmarkEnd w:id="64"/>
    <w:bookmarkStart w:name="z70" w:id="65"/>
    <w:p>
      <w:pPr>
        <w:spacing w:after="0"/>
        <w:ind w:left="0"/>
        <w:jc w:val="both"/>
      </w:pPr>
      <w:r>
        <w:rPr>
          <w:rFonts w:ascii="Times New Roman"/>
          <w:b w:val="false"/>
          <w:i w:val="false"/>
          <w:color w:val="000000"/>
          <w:sz w:val="28"/>
        </w:rPr>
        <w:t xml:space="preserve">
      42) При наличии сообщения об официальном утверждении типа транспортного средства, предусмотренного Правилами ООН № 48-03, применяются требования указанных Правил ООН, в том числе в отношении транспортных средств, изготавливаемых на базе или с использованием шасси других транспортных средств, в отношении которых имеется такое сообщение об официальном утверждении типа. В отношении специальных бронированных транспортных средств, используемых в правоохранительной деятельности, применяются Правила ООН № 48-03. </w:t>
      </w:r>
    </w:p>
    <w:bookmarkEnd w:id="65"/>
    <w:bookmarkStart w:name="z71" w:id="66"/>
    <w:p>
      <w:pPr>
        <w:spacing w:after="0"/>
        <w:ind w:left="0"/>
        <w:jc w:val="both"/>
      </w:pPr>
      <w:r>
        <w:rPr>
          <w:rFonts w:ascii="Times New Roman"/>
          <w:b w:val="false"/>
          <w:i w:val="false"/>
          <w:color w:val="000000"/>
          <w:sz w:val="28"/>
        </w:rPr>
        <w:t>
      43) Требования не распространяются на самоходные крановые установки, у которых стрела и тросы, фиксирующие крюк, конструкционно защищают кабину.</w:t>
      </w:r>
    </w:p>
    <w:bookmarkEnd w:id="66"/>
    <w:bookmarkStart w:name="z72" w:id="67"/>
    <w:p>
      <w:pPr>
        <w:spacing w:after="0"/>
        <w:ind w:left="0"/>
        <w:jc w:val="both"/>
      </w:pPr>
      <w:r>
        <w:rPr>
          <w:rFonts w:ascii="Times New Roman"/>
          <w:b w:val="false"/>
          <w:i w:val="false"/>
          <w:color w:val="000000"/>
          <w:sz w:val="28"/>
        </w:rPr>
        <w:t>
      44) В отношении специальных бронированных транспортных средств, используемых в правоохранительной деятельности, наличие только основных зеркал класса II является обязательным, при этом не применяется требование об обеспечении возможности регулировки положения внешнего зеркала, находящегося со стороны водителя, изнутри транспортного средства при закрытой двери.</w:t>
      </w:r>
    </w:p>
    <w:bookmarkEnd w:id="67"/>
    <w:bookmarkStart w:name="z73" w:id="68"/>
    <w:p>
      <w:pPr>
        <w:spacing w:after="0"/>
        <w:ind w:left="0"/>
        <w:jc w:val="both"/>
      </w:pPr>
      <w:r>
        <w:rPr>
          <w:rFonts w:ascii="Times New Roman"/>
          <w:b w:val="false"/>
          <w:i w:val="false"/>
          <w:color w:val="000000"/>
          <w:sz w:val="28"/>
        </w:rPr>
        <w:t>
      45) В отношении транспортного средства, оснащенного броневой защитой, соответствие которой нормативным техническим требованиям подтверждено в установленном порядке, должна быть обеспечена установка всех обязательных световых приборов и должны быть соблюдены требования к углам их видимости.".</w:t>
      </w:r>
    </w:p>
    <w:bookmarkEnd w:id="68"/>
    <w:bookmarkStart w:name="z74" w:id="6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Раздел 6</w:t>
      </w:r>
      <w:r>
        <w:rPr>
          <w:rFonts w:ascii="Times New Roman"/>
          <w:b w:val="false"/>
          <w:i w:val="false"/>
          <w:color w:val="000000"/>
          <w:sz w:val="28"/>
        </w:rPr>
        <w:t xml:space="preserve"> приложения № 3 к указанному техническому регламенту дополнить примечанием следующего содержания:  </w:t>
      </w:r>
    </w:p>
    <w:bookmarkEnd w:id="69"/>
    <w:bookmarkStart w:name="z75" w:id="70"/>
    <w:p>
      <w:pPr>
        <w:spacing w:after="0"/>
        <w:ind w:left="0"/>
        <w:jc w:val="both"/>
      </w:pPr>
      <w:r>
        <w:rPr>
          <w:rFonts w:ascii="Times New Roman"/>
          <w:b w:val="false"/>
          <w:i w:val="false"/>
          <w:color w:val="000000"/>
          <w:sz w:val="28"/>
        </w:rPr>
        <w:t>
      "Примечание. Требования настоящего раздела не распространяются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xml:space="preserve">, оборудованные совмещенной системой вентиляции, отопления и кондиционирования (системой управления климатом).".    </w:t>
      </w:r>
    </w:p>
    <w:bookmarkEnd w:id="70"/>
    <w:bookmarkStart w:name="z76" w:id="7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приложении № 6</w:t>
      </w:r>
      <w:r>
        <w:rPr>
          <w:rFonts w:ascii="Times New Roman"/>
          <w:b w:val="false"/>
          <w:i w:val="false"/>
          <w:color w:val="000000"/>
          <w:sz w:val="28"/>
        </w:rPr>
        <w:t xml:space="preserve"> к указанному техническому регламенту:   </w:t>
      </w:r>
    </w:p>
    <w:bookmarkEnd w:id="71"/>
    <w:bookmarkStart w:name="z77" w:id="7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подпункт 1.6.8.6</w:t>
      </w:r>
      <w:r>
        <w:rPr>
          <w:rFonts w:ascii="Times New Roman"/>
          <w:b w:val="false"/>
          <w:i w:val="false"/>
          <w:color w:val="000000"/>
          <w:sz w:val="28"/>
        </w:rPr>
        <w:t xml:space="preserve"> изложить в следующей редакции:    </w:t>
      </w:r>
    </w:p>
    <w:bookmarkEnd w:id="72"/>
    <w:bookmarkStart w:name="z78" w:id="73"/>
    <w:p>
      <w:pPr>
        <w:spacing w:after="0"/>
        <w:ind w:left="0"/>
        <w:jc w:val="both"/>
      </w:pPr>
      <w:r>
        <w:rPr>
          <w:rFonts w:ascii="Times New Roman"/>
          <w:b w:val="false"/>
          <w:i w:val="false"/>
          <w:color w:val="000000"/>
          <w:sz w:val="28"/>
        </w:rPr>
        <w:t xml:space="preserve">
      "1.6.8.6. Внешний защищенный разъем системы ввода электропитания от внешней сети 220 В, 50 Гц должен:";  </w:t>
      </w:r>
    </w:p>
    <w:bookmarkEnd w:id="73"/>
    <w:bookmarkStart w:name="z79" w:id="74"/>
    <w:p>
      <w:pPr>
        <w:spacing w:after="0"/>
        <w:ind w:left="0"/>
        <w:jc w:val="both"/>
      </w:pPr>
      <w:r>
        <w:rPr>
          <w:rFonts w:ascii="Times New Roman"/>
          <w:b w:val="false"/>
          <w:i w:val="false"/>
          <w:color w:val="000000"/>
          <w:sz w:val="28"/>
        </w:rPr>
        <w:t xml:space="preserve">
      б) дополнить подпунктом 1.6.9.4 следующего содержания:  </w:t>
      </w:r>
    </w:p>
    <w:bookmarkEnd w:id="74"/>
    <w:bookmarkStart w:name="z80" w:id="75"/>
    <w:p>
      <w:pPr>
        <w:spacing w:after="0"/>
        <w:ind w:left="0"/>
        <w:jc w:val="both"/>
      </w:pPr>
      <w:r>
        <w:rPr>
          <w:rFonts w:ascii="Times New Roman"/>
          <w:b w:val="false"/>
          <w:i w:val="false"/>
          <w:color w:val="000000"/>
          <w:sz w:val="28"/>
        </w:rPr>
        <w:t xml:space="preserve">
      "1.6.9.4. Кабина должна иметь радиоподготовку под установку средств радиосвязи."; </w:t>
      </w:r>
    </w:p>
    <w:bookmarkEnd w:id="75"/>
    <w:bookmarkStart w:name="z81"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1.6.11.3</w:t>
      </w:r>
      <w:r>
        <w:rPr>
          <w:rFonts w:ascii="Times New Roman"/>
          <w:b w:val="false"/>
          <w:i w:val="false"/>
          <w:color w:val="000000"/>
          <w:sz w:val="28"/>
        </w:rPr>
        <w:t xml:space="preserve"> изложить в следующей редакции: </w:t>
      </w:r>
    </w:p>
    <w:bookmarkEnd w:id="76"/>
    <w:bookmarkStart w:name="z82" w:id="77"/>
    <w:p>
      <w:pPr>
        <w:spacing w:after="0"/>
        <w:ind w:left="0"/>
        <w:jc w:val="both"/>
      </w:pPr>
      <w:r>
        <w:rPr>
          <w:rFonts w:ascii="Times New Roman"/>
          <w:b w:val="false"/>
          <w:i w:val="false"/>
          <w:color w:val="000000"/>
          <w:sz w:val="28"/>
        </w:rPr>
        <w:t>
      "1.6.11.3. Встроенная мебель салона, обтяжка рабочих кресел, сидений, матраца для больного должны быть изготовлены из материалов, соответствие которых установленным требованиям подтверждено гигиеническим заключением.";</w:t>
      </w:r>
    </w:p>
    <w:bookmarkEnd w:id="77"/>
    <w:bookmarkStart w:name="z83" w:id="78"/>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подпункты 1.6.11.4</w:t>
      </w:r>
      <w:r>
        <w:rPr>
          <w:rFonts w:ascii="Times New Roman"/>
          <w:b w:val="false"/>
          <w:i w:val="false"/>
          <w:color w:val="000000"/>
          <w:sz w:val="28"/>
        </w:rPr>
        <w:t xml:space="preserve">, </w:t>
      </w:r>
      <w:r>
        <w:rPr>
          <w:rFonts w:ascii="Times New Roman"/>
          <w:b w:val="false"/>
          <w:i w:val="false"/>
          <w:color w:val="000000"/>
          <w:sz w:val="28"/>
        </w:rPr>
        <w:t>1.6.12</w:t>
      </w:r>
      <w:r>
        <w:rPr>
          <w:rFonts w:ascii="Times New Roman"/>
          <w:b w:val="false"/>
          <w:i w:val="false"/>
          <w:color w:val="000000"/>
          <w:sz w:val="28"/>
        </w:rPr>
        <w:t xml:space="preserve">, </w:t>
      </w:r>
      <w:r>
        <w:rPr>
          <w:rFonts w:ascii="Times New Roman"/>
          <w:b w:val="false"/>
          <w:i w:val="false"/>
          <w:color w:val="000000"/>
          <w:sz w:val="28"/>
        </w:rPr>
        <w:t>рисунок 1.6.1</w:t>
      </w:r>
      <w:r>
        <w:rPr>
          <w:rFonts w:ascii="Times New Roman"/>
          <w:b w:val="false"/>
          <w:i w:val="false"/>
          <w:color w:val="000000"/>
          <w:sz w:val="28"/>
        </w:rPr>
        <w:t xml:space="preserve"> и </w:t>
      </w:r>
      <w:r>
        <w:rPr>
          <w:rFonts w:ascii="Times New Roman"/>
          <w:b w:val="false"/>
          <w:i w:val="false"/>
          <w:color w:val="000000"/>
          <w:sz w:val="28"/>
        </w:rPr>
        <w:t>таблицу 1.6.2</w:t>
      </w:r>
      <w:r>
        <w:rPr>
          <w:rFonts w:ascii="Times New Roman"/>
          <w:b w:val="false"/>
          <w:i w:val="false"/>
          <w:color w:val="000000"/>
          <w:sz w:val="28"/>
        </w:rPr>
        <w:t xml:space="preserve"> исключить;</w:t>
      </w:r>
    </w:p>
    <w:bookmarkEnd w:id="78"/>
    <w:bookmarkStart w:name="z84" w:id="79"/>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подпункт 1.6.13</w:t>
      </w:r>
      <w:r>
        <w:rPr>
          <w:rFonts w:ascii="Times New Roman"/>
          <w:b w:val="false"/>
          <w:i w:val="false"/>
          <w:color w:val="000000"/>
          <w:sz w:val="28"/>
        </w:rPr>
        <w:t xml:space="preserve"> изложить в следующей редакции:</w:t>
      </w:r>
    </w:p>
    <w:bookmarkEnd w:id="79"/>
    <w:bookmarkStart w:name="z85" w:id="80"/>
    <w:p>
      <w:pPr>
        <w:spacing w:after="0"/>
        <w:ind w:left="0"/>
        <w:jc w:val="both"/>
      </w:pPr>
      <w:r>
        <w:rPr>
          <w:rFonts w:ascii="Times New Roman"/>
          <w:b w:val="false"/>
          <w:i w:val="false"/>
          <w:color w:val="000000"/>
          <w:sz w:val="28"/>
        </w:rPr>
        <w:t>
      "1.6.13. Кабина автомобиля скорой медицинской помощи должна быть дополнительно оборудована поручнем, расположенным со стороны пассажира в нижнем углу ветрового стекла или над дверьми.";</w:t>
      </w:r>
    </w:p>
    <w:bookmarkEnd w:id="80"/>
    <w:bookmarkStart w:name="z86" w:id="81"/>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подпункт 1.6.14.1</w:t>
      </w:r>
      <w:r>
        <w:rPr>
          <w:rFonts w:ascii="Times New Roman"/>
          <w:b w:val="false"/>
          <w:i w:val="false"/>
          <w:color w:val="000000"/>
          <w:sz w:val="28"/>
        </w:rPr>
        <w:t xml:space="preserve"> изложить в следующей редакции:</w:t>
      </w:r>
    </w:p>
    <w:bookmarkEnd w:id="81"/>
    <w:bookmarkStart w:name="z87" w:id="82"/>
    <w:p>
      <w:pPr>
        <w:spacing w:after="0"/>
        <w:ind w:left="0"/>
        <w:jc w:val="both"/>
      </w:pPr>
      <w:r>
        <w:rPr>
          <w:rFonts w:ascii="Times New Roman"/>
          <w:b w:val="false"/>
          <w:i w:val="false"/>
          <w:color w:val="000000"/>
          <w:sz w:val="28"/>
        </w:rPr>
        <w:t>
      "1.6.14.1. Перегородка между медицинским салоном и кабиной водителя должна быть оборудована сдвижным окном или дверным проемом, оборудованным окном.";</w:t>
      </w:r>
    </w:p>
    <w:bookmarkEnd w:id="82"/>
    <w:bookmarkStart w:name="z88" w:id="83"/>
    <w:p>
      <w:pPr>
        <w:spacing w:after="0"/>
        <w:ind w:left="0"/>
        <w:jc w:val="both"/>
      </w:pPr>
      <w:r>
        <w:rPr>
          <w:rFonts w:ascii="Times New Roman"/>
          <w:b w:val="false"/>
          <w:i w:val="false"/>
          <w:color w:val="000000"/>
          <w:sz w:val="28"/>
        </w:rPr>
        <w:t>
      ж) дополнить подпунктом 1.6.14.6 следующего содержания:</w:t>
      </w:r>
    </w:p>
    <w:bookmarkEnd w:id="83"/>
    <w:bookmarkStart w:name="z89" w:id="84"/>
    <w:p>
      <w:pPr>
        <w:spacing w:after="0"/>
        <w:ind w:left="0"/>
        <w:jc w:val="both"/>
      </w:pPr>
      <w:r>
        <w:rPr>
          <w:rFonts w:ascii="Times New Roman"/>
          <w:b w:val="false"/>
          <w:i w:val="false"/>
          <w:color w:val="000000"/>
          <w:sz w:val="28"/>
        </w:rPr>
        <w:t>
      "1.6.14.6. Для автомобилей скорой медицинской помощи модульной конструкции с кузовом-фургоном между кабиной и медицинским салоном должны быть предусмотрены сдвижное окно, или аудиосвязь (для автомобилей класса А), или аудио- и видеосвязь (для автомобилей классов В и С).";</w:t>
      </w:r>
    </w:p>
    <w:bookmarkEnd w:id="84"/>
    <w:bookmarkStart w:name="z90" w:id="85"/>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подпункте 1.6.18</w:t>
      </w:r>
      <w:r>
        <w:rPr>
          <w:rFonts w:ascii="Times New Roman"/>
          <w:b w:val="false"/>
          <w:i w:val="false"/>
          <w:color w:val="000000"/>
          <w:sz w:val="28"/>
        </w:rPr>
        <w:t xml:space="preserve">: </w:t>
      </w:r>
    </w:p>
    <w:bookmarkEnd w:id="85"/>
    <w:bookmarkStart w:name="z91" w:id="86"/>
    <w:p>
      <w:pPr>
        <w:spacing w:after="0"/>
        <w:ind w:left="0"/>
        <w:jc w:val="both"/>
      </w:pPr>
      <w:r>
        <w:rPr>
          <w:rFonts w:ascii="Times New Roman"/>
          <w:b w:val="false"/>
          <w:i w:val="false"/>
          <w:color w:val="000000"/>
          <w:sz w:val="28"/>
        </w:rPr>
        <w:t>
      в абзаце первом слово "обивкой" заменить словом "обшивкой";</w:t>
      </w:r>
    </w:p>
    <w:bookmarkEnd w:id="86"/>
    <w:bookmarkStart w:name="z92" w:id="87"/>
    <w:p>
      <w:pPr>
        <w:spacing w:after="0"/>
        <w:ind w:left="0"/>
        <w:jc w:val="both"/>
      </w:pPr>
      <w:r>
        <w:rPr>
          <w:rFonts w:ascii="Times New Roman"/>
          <w:b w:val="false"/>
          <w:i w:val="false"/>
          <w:color w:val="000000"/>
          <w:sz w:val="28"/>
        </w:rPr>
        <w:t>
      в предложении первом абзаца второго слово "обивки" заменить словом "обшивки";</w:t>
      </w:r>
    </w:p>
    <w:bookmarkEnd w:id="87"/>
    <w:bookmarkStart w:name="z93" w:id="88"/>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подпункт 1.6.19</w:t>
      </w:r>
      <w:r>
        <w:rPr>
          <w:rFonts w:ascii="Times New Roman"/>
          <w:b w:val="false"/>
          <w:i w:val="false"/>
          <w:color w:val="000000"/>
          <w:sz w:val="28"/>
        </w:rPr>
        <w:t xml:space="preserve"> исключить; </w:t>
      </w:r>
    </w:p>
    <w:bookmarkEnd w:id="88"/>
    <w:bookmarkStart w:name="z94" w:id="89"/>
    <w:p>
      <w:pPr>
        <w:spacing w:after="0"/>
        <w:ind w:left="0"/>
        <w:jc w:val="both"/>
      </w:pPr>
      <w:r>
        <w:rPr>
          <w:rFonts w:ascii="Times New Roman"/>
          <w:b w:val="false"/>
          <w:i w:val="false"/>
          <w:color w:val="000000"/>
          <w:sz w:val="28"/>
        </w:rPr>
        <w:t xml:space="preserve">
      к) по тексту </w:t>
      </w:r>
      <w:r>
        <w:rPr>
          <w:rFonts w:ascii="Times New Roman"/>
          <w:b w:val="false"/>
          <w:i w:val="false"/>
          <w:color w:val="000000"/>
          <w:sz w:val="28"/>
        </w:rPr>
        <w:t>подпункта 1.6.22</w:t>
      </w:r>
      <w:r>
        <w:rPr>
          <w:rFonts w:ascii="Times New Roman"/>
          <w:b w:val="false"/>
          <w:i w:val="false"/>
          <w:color w:val="000000"/>
          <w:sz w:val="28"/>
        </w:rPr>
        <w:t xml:space="preserve"> слова "потолочных панелей" заменить словами "боковых и потолочных панелей"; </w:t>
      </w:r>
    </w:p>
    <w:bookmarkEnd w:id="89"/>
    <w:bookmarkStart w:name="z95" w:id="90"/>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подпункты 1.6.24</w:t>
      </w:r>
      <w:r>
        <w:rPr>
          <w:rFonts w:ascii="Times New Roman"/>
          <w:b w:val="false"/>
          <w:i w:val="false"/>
          <w:color w:val="000000"/>
          <w:sz w:val="28"/>
        </w:rPr>
        <w:t xml:space="preserve"> и </w:t>
      </w:r>
      <w:r>
        <w:rPr>
          <w:rFonts w:ascii="Times New Roman"/>
          <w:b w:val="false"/>
          <w:i w:val="false"/>
          <w:color w:val="000000"/>
          <w:sz w:val="28"/>
        </w:rPr>
        <w:t>1.6.25</w:t>
      </w:r>
      <w:r>
        <w:rPr>
          <w:rFonts w:ascii="Times New Roman"/>
          <w:b w:val="false"/>
          <w:i w:val="false"/>
          <w:color w:val="000000"/>
          <w:sz w:val="28"/>
        </w:rPr>
        <w:t xml:space="preserve"> исключить;</w:t>
      </w:r>
    </w:p>
    <w:bookmarkEnd w:id="90"/>
    <w:bookmarkStart w:name="z96" w:id="91"/>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таблице 1.6.6</w:t>
      </w:r>
      <w:r>
        <w:rPr>
          <w:rFonts w:ascii="Times New Roman"/>
          <w:b w:val="false"/>
          <w:i w:val="false"/>
          <w:color w:val="000000"/>
          <w:sz w:val="28"/>
        </w:rPr>
        <w:t xml:space="preserve">:  </w:t>
      </w:r>
    </w:p>
    <w:bookmarkEnd w:id="91"/>
    <w:bookmarkStart w:name="z97" w:id="92"/>
    <w:p>
      <w:pPr>
        <w:spacing w:after="0"/>
        <w:ind w:left="0"/>
        <w:jc w:val="both"/>
      </w:pPr>
      <w:r>
        <w:rPr>
          <w:rFonts w:ascii="Times New Roman"/>
          <w:b w:val="false"/>
          <w:i w:val="false"/>
          <w:color w:val="000000"/>
          <w:sz w:val="28"/>
        </w:rPr>
        <w:t xml:space="preserve">
      цифры "2200" заменить цифрами "2000*"; </w:t>
      </w:r>
    </w:p>
    <w:bookmarkEnd w:id="92"/>
    <w:bookmarkStart w:name="z98" w:id="93"/>
    <w:p>
      <w:pPr>
        <w:spacing w:after="0"/>
        <w:ind w:left="0"/>
        <w:jc w:val="both"/>
      </w:pPr>
      <w:r>
        <w:rPr>
          <w:rFonts w:ascii="Times New Roman"/>
          <w:b w:val="false"/>
          <w:i w:val="false"/>
          <w:color w:val="000000"/>
          <w:sz w:val="28"/>
        </w:rPr>
        <w:t>
      дополнить сноской со знаком "*" следующего содержания:</w:t>
      </w:r>
    </w:p>
    <w:bookmarkEnd w:id="93"/>
    <w:bookmarkStart w:name="z99" w:id="94"/>
    <w:p>
      <w:pPr>
        <w:spacing w:after="0"/>
        <w:ind w:left="0"/>
        <w:jc w:val="both"/>
      </w:pPr>
      <w:r>
        <w:rPr>
          <w:rFonts w:ascii="Times New Roman"/>
          <w:b w:val="false"/>
          <w:i w:val="false"/>
          <w:color w:val="000000"/>
          <w:sz w:val="28"/>
        </w:rPr>
        <w:t xml:space="preserve">
      "* 2400 мм – в случае если транспортное средство оборудовано для перевозки 2 и более пациентов.";  </w:t>
      </w:r>
    </w:p>
    <w:bookmarkEnd w:id="94"/>
    <w:bookmarkStart w:name="z100" w:id="95"/>
    <w:p>
      <w:pPr>
        <w:spacing w:after="0"/>
        <w:ind w:left="0"/>
        <w:jc w:val="both"/>
      </w:pPr>
      <w:r>
        <w:rPr>
          <w:rFonts w:ascii="Times New Roman"/>
          <w:b w:val="false"/>
          <w:i w:val="false"/>
          <w:color w:val="000000"/>
          <w:sz w:val="28"/>
        </w:rPr>
        <w:t xml:space="preserve">
      н) </w:t>
      </w:r>
      <w:r>
        <w:rPr>
          <w:rFonts w:ascii="Times New Roman"/>
          <w:b w:val="false"/>
          <w:i w:val="false"/>
          <w:color w:val="000000"/>
          <w:sz w:val="28"/>
        </w:rPr>
        <w:t>подпункт 1.6.33</w:t>
      </w:r>
      <w:r>
        <w:rPr>
          <w:rFonts w:ascii="Times New Roman"/>
          <w:b w:val="false"/>
          <w:i w:val="false"/>
          <w:color w:val="000000"/>
          <w:sz w:val="28"/>
        </w:rPr>
        <w:t xml:space="preserve"> дополнить абзацем следующего содержания:</w:t>
      </w:r>
    </w:p>
    <w:bookmarkEnd w:id="95"/>
    <w:bookmarkStart w:name="z101" w:id="96"/>
    <w:p>
      <w:pPr>
        <w:spacing w:after="0"/>
        <w:ind w:left="0"/>
        <w:jc w:val="both"/>
      </w:pPr>
      <w:r>
        <w:rPr>
          <w:rFonts w:ascii="Times New Roman"/>
          <w:b w:val="false"/>
          <w:i w:val="false"/>
          <w:color w:val="000000"/>
          <w:sz w:val="28"/>
        </w:rPr>
        <w:t>
      "При наличии дверного проема с перегородкой конструкция кресла должна обеспечивать возможность прохода в кабину автомобиля.";</w:t>
      </w:r>
    </w:p>
    <w:bookmarkEnd w:id="96"/>
    <w:bookmarkStart w:name="z102" w:id="97"/>
    <w:p>
      <w:pPr>
        <w:spacing w:after="0"/>
        <w:ind w:left="0"/>
        <w:jc w:val="both"/>
      </w:pPr>
      <w:r>
        <w:rPr>
          <w:rFonts w:ascii="Times New Roman"/>
          <w:b w:val="false"/>
          <w:i w:val="false"/>
          <w:color w:val="000000"/>
          <w:sz w:val="28"/>
        </w:rPr>
        <w:t xml:space="preserve">
      о) </w:t>
      </w:r>
      <w:r>
        <w:rPr>
          <w:rFonts w:ascii="Times New Roman"/>
          <w:b w:val="false"/>
          <w:i w:val="false"/>
          <w:color w:val="000000"/>
          <w:sz w:val="28"/>
        </w:rPr>
        <w:t>подпункты 1.6.34</w:t>
      </w:r>
      <w:r>
        <w:rPr>
          <w:rFonts w:ascii="Times New Roman"/>
          <w:b w:val="false"/>
          <w:i w:val="false"/>
          <w:color w:val="000000"/>
          <w:sz w:val="28"/>
        </w:rPr>
        <w:t xml:space="preserve"> – </w:t>
      </w:r>
      <w:r>
        <w:rPr>
          <w:rFonts w:ascii="Times New Roman"/>
          <w:b w:val="false"/>
          <w:i w:val="false"/>
          <w:color w:val="000000"/>
          <w:sz w:val="28"/>
        </w:rPr>
        <w:t>1.6.36</w:t>
      </w:r>
      <w:r>
        <w:rPr>
          <w:rFonts w:ascii="Times New Roman"/>
          <w:b w:val="false"/>
          <w:i w:val="false"/>
          <w:color w:val="000000"/>
          <w:sz w:val="28"/>
        </w:rPr>
        <w:t xml:space="preserve"> изложить в следующей редакции:</w:t>
      </w:r>
    </w:p>
    <w:bookmarkEnd w:id="97"/>
    <w:bookmarkStart w:name="z103" w:id="98"/>
    <w:p>
      <w:pPr>
        <w:spacing w:after="0"/>
        <w:ind w:left="0"/>
        <w:jc w:val="both"/>
      </w:pPr>
      <w:r>
        <w:rPr>
          <w:rFonts w:ascii="Times New Roman"/>
          <w:b w:val="false"/>
          <w:i w:val="false"/>
          <w:color w:val="000000"/>
          <w:sz w:val="28"/>
        </w:rPr>
        <w:t xml:space="preserve">
      "1.6.34. Рабочее сиденье по левому борту (при наличии) должно иметь ремень безопасности. </w:t>
      </w:r>
    </w:p>
    <w:bookmarkEnd w:id="98"/>
    <w:bookmarkStart w:name="z104" w:id="99"/>
    <w:p>
      <w:pPr>
        <w:spacing w:after="0"/>
        <w:ind w:left="0"/>
        <w:jc w:val="both"/>
      </w:pPr>
      <w:r>
        <w:rPr>
          <w:rFonts w:ascii="Times New Roman"/>
          <w:b w:val="false"/>
          <w:i w:val="false"/>
          <w:color w:val="000000"/>
          <w:sz w:val="28"/>
        </w:rPr>
        <w:t xml:space="preserve">
      1.6.35. Рабочее сиденье по правому борту (при наличии) должно иметь ремень безопасности и складную конструкцию, обеспечивающую возможность установки и фиксации дополнительных носилок. </w:t>
      </w:r>
    </w:p>
    <w:bookmarkEnd w:id="99"/>
    <w:bookmarkStart w:name="z105" w:id="100"/>
    <w:p>
      <w:pPr>
        <w:spacing w:after="0"/>
        <w:ind w:left="0"/>
        <w:jc w:val="both"/>
      </w:pPr>
      <w:r>
        <w:rPr>
          <w:rFonts w:ascii="Times New Roman"/>
          <w:b w:val="false"/>
          <w:i w:val="false"/>
          <w:color w:val="000000"/>
          <w:sz w:val="28"/>
        </w:rPr>
        <w:t xml:space="preserve">
      Требования к ремням безопасности, указанным в </w:t>
      </w:r>
      <w:r>
        <w:rPr>
          <w:rFonts w:ascii="Times New Roman"/>
          <w:b w:val="false"/>
          <w:i w:val="false"/>
          <w:color w:val="000000"/>
          <w:sz w:val="28"/>
        </w:rPr>
        <w:t>подпункте 1.6.34</w:t>
      </w:r>
      <w:r>
        <w:rPr>
          <w:rFonts w:ascii="Times New Roman"/>
          <w:b w:val="false"/>
          <w:i w:val="false"/>
          <w:color w:val="000000"/>
          <w:sz w:val="28"/>
        </w:rPr>
        <w:t xml:space="preserve"> настоящего приложения и в настоящем подпункте, определяются Правилами ООН № 16, применяемыми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 </w:t>
      </w:r>
    </w:p>
    <w:bookmarkEnd w:id="100"/>
    <w:bookmarkStart w:name="z106" w:id="101"/>
    <w:p>
      <w:pPr>
        <w:spacing w:after="0"/>
        <w:ind w:left="0"/>
        <w:jc w:val="both"/>
      </w:pPr>
      <w:r>
        <w:rPr>
          <w:rFonts w:ascii="Times New Roman"/>
          <w:b w:val="false"/>
          <w:i w:val="false"/>
          <w:color w:val="000000"/>
          <w:sz w:val="28"/>
        </w:rPr>
        <w:t xml:space="preserve">
      1.6.36. Ширина сидений должна быть не менее 450 мм, глубина – не менее 400 мм (для кресел), 330 мм (для прочих сидений), высота над уровнем пола – не менее 420 мм. Высота спинок сидений должна соответствовать требованиям Правил ООН № 25. Толщина подушек сидений должна быть не менее 50 мм.";  </w:t>
      </w:r>
    </w:p>
    <w:bookmarkEnd w:id="101"/>
    <w:bookmarkStart w:name="z107" w:id="102"/>
    <w:p>
      <w:pPr>
        <w:spacing w:after="0"/>
        <w:ind w:left="0"/>
        <w:jc w:val="both"/>
      </w:pPr>
      <w:r>
        <w:rPr>
          <w:rFonts w:ascii="Times New Roman"/>
          <w:b w:val="false"/>
          <w:i w:val="false"/>
          <w:color w:val="000000"/>
          <w:sz w:val="28"/>
        </w:rPr>
        <w:t xml:space="preserve">
      п) в </w:t>
      </w:r>
      <w:r>
        <w:rPr>
          <w:rFonts w:ascii="Times New Roman"/>
          <w:b w:val="false"/>
          <w:i w:val="false"/>
          <w:color w:val="000000"/>
          <w:sz w:val="28"/>
        </w:rPr>
        <w:t>подпункте 1.6.41</w:t>
      </w:r>
      <w:r>
        <w:rPr>
          <w:rFonts w:ascii="Times New Roman"/>
          <w:b w:val="false"/>
          <w:i w:val="false"/>
          <w:color w:val="000000"/>
          <w:sz w:val="28"/>
        </w:rPr>
        <w:t xml:space="preserve">:  </w:t>
      </w:r>
    </w:p>
    <w:bookmarkEnd w:id="102"/>
    <w:bookmarkStart w:name="z108" w:id="103"/>
    <w:p>
      <w:pPr>
        <w:spacing w:after="0"/>
        <w:ind w:left="0"/>
        <w:jc w:val="both"/>
      </w:pPr>
      <w:r>
        <w:rPr>
          <w:rFonts w:ascii="Times New Roman"/>
          <w:b w:val="false"/>
          <w:i w:val="false"/>
          <w:color w:val="000000"/>
          <w:sz w:val="28"/>
        </w:rPr>
        <w:t xml:space="preserve">
      в абзаце первом слова ", или системой отопления, работающей совместно с автономным подогревателем двигателя" исключить;  </w:t>
      </w:r>
    </w:p>
    <w:bookmarkEnd w:id="103"/>
    <w:bookmarkStart w:name="z109" w:id="104"/>
    <w:p>
      <w:pPr>
        <w:spacing w:after="0"/>
        <w:ind w:left="0"/>
        <w:jc w:val="both"/>
      </w:pPr>
      <w:r>
        <w:rPr>
          <w:rFonts w:ascii="Times New Roman"/>
          <w:b w:val="false"/>
          <w:i w:val="false"/>
          <w:color w:val="000000"/>
          <w:sz w:val="28"/>
        </w:rPr>
        <w:t xml:space="preserve">
      в абзаце втором слова "не более + 5°C" заменить словами "не более </w:t>
      </w:r>
      <w:r>
        <w:rPr>
          <w:rFonts w:ascii="Times New Roman"/>
          <w:b w:val="false"/>
          <w:i w:val="false"/>
          <w:color w:val="000000"/>
          <w:sz w:val="28"/>
          <w:u w:val="single"/>
        </w:rPr>
        <w:t>+</w:t>
      </w:r>
      <w:r>
        <w:rPr>
          <w:rFonts w:ascii="Times New Roman"/>
          <w:b w:val="false"/>
          <w:i w:val="false"/>
          <w:color w:val="000000"/>
          <w:sz w:val="28"/>
        </w:rPr>
        <w:t xml:space="preserve"> 5</w:t>
      </w:r>
      <w:r>
        <w:rPr>
          <w:rFonts w:ascii="Times New Roman"/>
          <w:b w:val="false"/>
          <w:i w:val="false"/>
          <w:color w:val="000000"/>
          <w:vertAlign w:val="superscript"/>
        </w:rPr>
        <w:t xml:space="preserve"> </w:t>
      </w:r>
      <w:r>
        <w:rPr>
          <w:rFonts w:ascii="Times New Roman"/>
          <w:b w:val="false"/>
          <w:i w:val="false"/>
          <w:color w:val="000000"/>
          <w:sz w:val="28"/>
        </w:rPr>
        <w:t xml:space="preserve">°С";  </w:t>
      </w:r>
    </w:p>
    <w:bookmarkEnd w:id="104"/>
    <w:bookmarkStart w:name="z110" w:id="105"/>
    <w:p>
      <w:pPr>
        <w:spacing w:after="0"/>
        <w:ind w:left="0"/>
        <w:jc w:val="both"/>
      </w:pPr>
      <w:r>
        <w:rPr>
          <w:rFonts w:ascii="Times New Roman"/>
          <w:b w:val="false"/>
          <w:i w:val="false"/>
          <w:color w:val="000000"/>
          <w:sz w:val="28"/>
        </w:rPr>
        <w:t xml:space="preserve">
      р) </w:t>
      </w:r>
      <w:r>
        <w:rPr>
          <w:rFonts w:ascii="Times New Roman"/>
          <w:b w:val="false"/>
          <w:i w:val="false"/>
          <w:color w:val="000000"/>
          <w:sz w:val="28"/>
        </w:rPr>
        <w:t>подпункт 1.6.47</w:t>
      </w:r>
      <w:r>
        <w:rPr>
          <w:rFonts w:ascii="Times New Roman"/>
          <w:b w:val="false"/>
          <w:i w:val="false"/>
          <w:color w:val="000000"/>
          <w:sz w:val="28"/>
        </w:rPr>
        <w:t xml:space="preserve"> изложить в следующей редакции:  </w:t>
      </w:r>
    </w:p>
    <w:bookmarkEnd w:id="105"/>
    <w:bookmarkStart w:name="z111" w:id="106"/>
    <w:p>
      <w:pPr>
        <w:spacing w:after="0"/>
        <w:ind w:left="0"/>
        <w:jc w:val="both"/>
      </w:pPr>
      <w:r>
        <w:rPr>
          <w:rFonts w:ascii="Times New Roman"/>
          <w:b w:val="false"/>
          <w:i w:val="false"/>
          <w:color w:val="000000"/>
          <w:sz w:val="28"/>
        </w:rPr>
        <w:t xml:space="preserve">
      "1.6.47. Салон должен быть обеспечен не менее чем 1 огнетушителем емкостью не менее 2 л.";  </w:t>
      </w:r>
    </w:p>
    <w:bookmarkEnd w:id="106"/>
    <w:bookmarkStart w:name="z112" w:id="107"/>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подпункт 1.6.48</w:t>
      </w:r>
      <w:r>
        <w:rPr>
          <w:rFonts w:ascii="Times New Roman"/>
          <w:b w:val="false"/>
          <w:i w:val="false"/>
          <w:color w:val="000000"/>
          <w:sz w:val="28"/>
        </w:rPr>
        <w:t xml:space="preserve"> дополнить абзацем следующего содержания: </w:t>
      </w:r>
    </w:p>
    <w:bookmarkEnd w:id="107"/>
    <w:bookmarkStart w:name="z113" w:id="108"/>
    <w:p>
      <w:pPr>
        <w:spacing w:after="0"/>
        <w:ind w:left="0"/>
        <w:jc w:val="both"/>
      </w:pPr>
      <w:r>
        <w:rPr>
          <w:rFonts w:ascii="Times New Roman"/>
          <w:b w:val="false"/>
          <w:i w:val="false"/>
          <w:color w:val="000000"/>
          <w:sz w:val="28"/>
        </w:rPr>
        <w:t>
      "Автомобили скорой медицинской помощи классов В и С должны быть оборудованы системой кронштейнов, обеспечивающей подвеску дополнительной инфузионной системы для второго пациента (в случае, если транспортное средство оборудовано для перевозки 2 пациентов).";</w:t>
      </w:r>
    </w:p>
    <w:bookmarkEnd w:id="108"/>
    <w:bookmarkStart w:name="z114" w:id="109"/>
    <w:p>
      <w:pPr>
        <w:spacing w:after="0"/>
        <w:ind w:left="0"/>
        <w:jc w:val="both"/>
      </w:pPr>
      <w:r>
        <w:rPr>
          <w:rFonts w:ascii="Times New Roman"/>
          <w:b w:val="false"/>
          <w:i w:val="false"/>
          <w:color w:val="000000"/>
          <w:sz w:val="28"/>
        </w:rPr>
        <w:t>
      т) дополнить подпунктом 1.6.56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109"/>
    <w:bookmarkStart w:name="z115" w:id="110"/>
    <w:p>
      <w:pPr>
        <w:spacing w:after="0"/>
        <w:ind w:left="0"/>
        <w:jc w:val="both"/>
      </w:pPr>
      <w:r>
        <w:rPr>
          <w:rFonts w:ascii="Times New Roman"/>
          <w:b w:val="false"/>
          <w:i w:val="false"/>
          <w:color w:val="000000"/>
          <w:sz w:val="28"/>
        </w:rPr>
        <w:t>
      "1.6.56</w:t>
      </w:r>
      <w:r>
        <w:rPr>
          <w:rFonts w:ascii="Times New Roman"/>
          <w:b w:val="false"/>
          <w:i w:val="false"/>
          <w:color w:val="000000"/>
          <w:vertAlign w:val="superscript"/>
        </w:rPr>
        <w:t>1</w:t>
      </w:r>
      <w:r>
        <w:rPr>
          <w:rFonts w:ascii="Times New Roman"/>
          <w:b w:val="false"/>
          <w:i w:val="false"/>
          <w:color w:val="000000"/>
          <w:sz w:val="28"/>
        </w:rPr>
        <w:t xml:space="preserve">. Медицинские салоны автомобилей скорой медицинской помощи классов В и С должны быть оборудованы системой подачи медицинских газов с индикацией значения высокого давления и сигнализацией критических значений давления в системе. Пневморазъемы системы подачи медицинских газов должны обеспечивать соединение с газодыхательной аппаратурой."; </w:t>
      </w:r>
    </w:p>
    <w:bookmarkEnd w:id="110"/>
    <w:bookmarkStart w:name="z116" w:id="111"/>
    <w:p>
      <w:pPr>
        <w:spacing w:after="0"/>
        <w:ind w:left="0"/>
        <w:jc w:val="both"/>
      </w:pPr>
      <w:r>
        <w:rPr>
          <w:rFonts w:ascii="Times New Roman"/>
          <w:b w:val="false"/>
          <w:i w:val="false"/>
          <w:color w:val="000000"/>
          <w:sz w:val="28"/>
        </w:rPr>
        <w:t xml:space="preserve">
      у) </w:t>
      </w:r>
      <w:r>
        <w:rPr>
          <w:rFonts w:ascii="Times New Roman"/>
          <w:b w:val="false"/>
          <w:i w:val="false"/>
          <w:color w:val="000000"/>
          <w:sz w:val="28"/>
        </w:rPr>
        <w:t>подпункт 1.6.57.4</w:t>
      </w:r>
      <w:r>
        <w:rPr>
          <w:rFonts w:ascii="Times New Roman"/>
          <w:b w:val="false"/>
          <w:i w:val="false"/>
          <w:color w:val="000000"/>
          <w:sz w:val="28"/>
        </w:rPr>
        <w:t xml:space="preserve"> изложить в следующей редакции: </w:t>
      </w:r>
    </w:p>
    <w:bookmarkEnd w:id="111"/>
    <w:bookmarkStart w:name="z117" w:id="112"/>
    <w:p>
      <w:pPr>
        <w:spacing w:after="0"/>
        <w:ind w:left="0"/>
        <w:jc w:val="both"/>
      </w:pPr>
      <w:r>
        <w:rPr>
          <w:rFonts w:ascii="Times New Roman"/>
          <w:b w:val="false"/>
          <w:i w:val="false"/>
          <w:color w:val="000000"/>
          <w:sz w:val="28"/>
        </w:rPr>
        <w:t xml:space="preserve">
      "1.6.57.4. Конструкция приемного устройства должна обеспечивать безопасное вкатывание (выкатывание), легкость и надежность фиксации и отсоединения носилок (тележки-каталки с носилками). Крепежные элементы носилок должны исключать возникновение дополнительных шумов при движении автомобиля скорой медицинской помощи.";  </w:t>
      </w:r>
    </w:p>
    <w:bookmarkEnd w:id="112"/>
    <w:bookmarkStart w:name="z118" w:id="113"/>
    <w:p>
      <w:pPr>
        <w:spacing w:after="0"/>
        <w:ind w:left="0"/>
        <w:jc w:val="both"/>
      </w:pPr>
      <w:r>
        <w:rPr>
          <w:rFonts w:ascii="Times New Roman"/>
          <w:b w:val="false"/>
          <w:i w:val="false"/>
          <w:color w:val="000000"/>
          <w:sz w:val="28"/>
        </w:rPr>
        <w:t xml:space="preserve">
      ф) дополнить подпунктом 1.6.57.5 следующего содержания:  </w:t>
      </w:r>
    </w:p>
    <w:bookmarkEnd w:id="113"/>
    <w:bookmarkStart w:name="z119" w:id="114"/>
    <w:p>
      <w:pPr>
        <w:spacing w:after="0"/>
        <w:ind w:left="0"/>
        <w:jc w:val="both"/>
      </w:pPr>
      <w:r>
        <w:rPr>
          <w:rFonts w:ascii="Times New Roman"/>
          <w:b w:val="false"/>
          <w:i w:val="false"/>
          <w:color w:val="000000"/>
          <w:sz w:val="28"/>
        </w:rPr>
        <w:t>
      "1.6.57.5. Медицинские салоны автомобилей скорой медицинской помощи классов В и С должны быть оборудованы тележкой-каталкой для размещения основных носилок на приемном устройстве.";</w:t>
      </w:r>
    </w:p>
    <w:bookmarkEnd w:id="114"/>
    <w:bookmarkStart w:name="z120" w:id="115"/>
    <w:p>
      <w:pPr>
        <w:spacing w:after="0"/>
        <w:ind w:left="0"/>
        <w:jc w:val="both"/>
      </w:pPr>
      <w:r>
        <w:rPr>
          <w:rFonts w:ascii="Times New Roman"/>
          <w:b w:val="false"/>
          <w:i w:val="false"/>
          <w:color w:val="000000"/>
          <w:sz w:val="28"/>
        </w:rPr>
        <w:t xml:space="preserve">
      х) предложение второе </w:t>
      </w:r>
      <w:r>
        <w:rPr>
          <w:rFonts w:ascii="Times New Roman"/>
          <w:b w:val="false"/>
          <w:i w:val="false"/>
          <w:color w:val="000000"/>
          <w:sz w:val="28"/>
        </w:rPr>
        <w:t>подпункта 1.6.58.1</w:t>
      </w:r>
      <w:r>
        <w:rPr>
          <w:rFonts w:ascii="Times New Roman"/>
          <w:b w:val="false"/>
          <w:i w:val="false"/>
          <w:color w:val="000000"/>
          <w:sz w:val="28"/>
        </w:rPr>
        <w:t xml:space="preserve"> изложить в следующей редакции: "Она должна обеспечивать размещение комплекта медицинского оборудования и оснащение в соответствии с классом автомобиля скорой медицинской помощи, должна иметь элементы крепления для переносных изделий, обеспечивающие легкость и удобство фиксации и расфиксации размещенных изделий в течение не более 15 сек.";  </w:t>
      </w:r>
    </w:p>
    <w:bookmarkEnd w:id="115"/>
    <w:bookmarkStart w:name="z121" w:id="116"/>
    <w:p>
      <w:pPr>
        <w:spacing w:after="0"/>
        <w:ind w:left="0"/>
        <w:jc w:val="both"/>
      </w:pPr>
      <w:r>
        <w:rPr>
          <w:rFonts w:ascii="Times New Roman"/>
          <w:b w:val="false"/>
          <w:i w:val="false"/>
          <w:color w:val="000000"/>
          <w:sz w:val="28"/>
        </w:rPr>
        <w:t xml:space="preserve">
      ц) </w:t>
      </w:r>
      <w:r>
        <w:rPr>
          <w:rFonts w:ascii="Times New Roman"/>
          <w:b w:val="false"/>
          <w:i w:val="false"/>
          <w:color w:val="000000"/>
          <w:sz w:val="28"/>
        </w:rPr>
        <w:t>подпункты 1.18.1</w:t>
      </w:r>
      <w:r>
        <w:rPr>
          <w:rFonts w:ascii="Times New Roman"/>
          <w:b w:val="false"/>
          <w:i w:val="false"/>
          <w:color w:val="000000"/>
          <w:sz w:val="28"/>
        </w:rPr>
        <w:t xml:space="preserve"> и </w:t>
      </w:r>
      <w:r>
        <w:rPr>
          <w:rFonts w:ascii="Times New Roman"/>
          <w:b w:val="false"/>
          <w:i w:val="false"/>
          <w:color w:val="000000"/>
          <w:sz w:val="28"/>
        </w:rPr>
        <w:t>1.23.4</w:t>
      </w:r>
      <w:r>
        <w:rPr>
          <w:rFonts w:ascii="Times New Roman"/>
          <w:b w:val="false"/>
          <w:i w:val="false"/>
          <w:color w:val="000000"/>
          <w:sz w:val="28"/>
        </w:rPr>
        <w:t xml:space="preserve"> исключить. </w:t>
      </w:r>
    </w:p>
    <w:bookmarkEnd w:id="116"/>
    <w:bookmarkStart w:name="z122" w:id="11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приложении № 8</w:t>
      </w:r>
      <w:r>
        <w:rPr>
          <w:rFonts w:ascii="Times New Roman"/>
          <w:b w:val="false"/>
          <w:i w:val="false"/>
          <w:color w:val="000000"/>
          <w:sz w:val="28"/>
        </w:rPr>
        <w:t xml:space="preserve"> к указанному техническому регламенту:  </w:t>
      </w:r>
    </w:p>
    <w:bookmarkEnd w:id="117"/>
    <w:bookmarkStart w:name="z123" w:id="118"/>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 </w:t>
      </w:r>
    </w:p>
    <w:bookmarkEnd w:id="118"/>
    <w:bookmarkStart w:name="z124" w:id="119"/>
    <w:p>
      <w:pPr>
        <w:spacing w:after="0"/>
        <w:ind w:left="0"/>
        <w:jc w:val="both"/>
      </w:pPr>
      <w:r>
        <w:rPr>
          <w:rFonts w:ascii="Times New Roman"/>
          <w:b w:val="false"/>
          <w:i w:val="false"/>
          <w:color w:val="000000"/>
          <w:sz w:val="28"/>
        </w:rPr>
        <w:t>
      "1.10. Инерционный тормоз прицепов категорий О</w:t>
      </w:r>
      <w:r>
        <w:rPr>
          <w:rFonts w:ascii="Times New Roman"/>
          <w:b w:val="false"/>
          <w:i w:val="false"/>
          <w:color w:val="000000"/>
          <w:vertAlign w:val="subscript"/>
        </w:rPr>
        <w:t>1</w:t>
      </w:r>
      <w:r>
        <w:rPr>
          <w:rFonts w:ascii="Times New Roman"/>
          <w:b w:val="false"/>
          <w:i w:val="false"/>
          <w:color w:val="000000"/>
          <w:sz w:val="28"/>
        </w:rPr>
        <w:t xml:space="preserve"> и О</w:t>
      </w:r>
      <w:r>
        <w:rPr>
          <w:rFonts w:ascii="Times New Roman"/>
          <w:b w:val="false"/>
          <w:i w:val="false"/>
          <w:color w:val="000000"/>
          <w:vertAlign w:val="subscript"/>
        </w:rPr>
        <w:t>2</w:t>
      </w:r>
      <w:r>
        <w:rPr>
          <w:rFonts w:ascii="Times New Roman"/>
          <w:b w:val="false"/>
          <w:i w:val="false"/>
          <w:color w:val="000000"/>
          <w:sz w:val="28"/>
        </w:rPr>
        <w:t xml:space="preserve"> должен обеспечивать удельную тормозную силу в соответствии с таблицей 1.3 и такую относительную разность тормозных сил, чтобы обеспечивалось выполнение пункта 1.4 настоящего приложения при усилии вталкивания сцепного устройства одноосных прицепов не более 0,1 веса полностью груженого прицепа (соответствующего его технически допустимой максимальной массе), а для остальных прицепов – не более 0,067 указанного веса.";  </w:t>
      </w:r>
    </w:p>
    <w:bookmarkEnd w:id="119"/>
    <w:bookmarkStart w:name="z125" w:id="120"/>
    <w:p>
      <w:pPr>
        <w:spacing w:after="0"/>
        <w:ind w:left="0"/>
        <w:jc w:val="both"/>
      </w:pPr>
      <w:r>
        <w:rPr>
          <w:rFonts w:ascii="Times New Roman"/>
          <w:b w:val="false"/>
          <w:i w:val="false"/>
          <w:color w:val="000000"/>
          <w:sz w:val="28"/>
        </w:rPr>
        <w:t xml:space="preserve">
      б) в абзаце третьем </w:t>
      </w:r>
      <w:r>
        <w:rPr>
          <w:rFonts w:ascii="Times New Roman"/>
          <w:b w:val="false"/>
          <w:i w:val="false"/>
          <w:color w:val="000000"/>
          <w:sz w:val="28"/>
        </w:rPr>
        <w:t>пункта 3.8.7</w:t>
      </w:r>
      <w:r>
        <w:rPr>
          <w:rFonts w:ascii="Times New Roman"/>
          <w:b w:val="false"/>
          <w:i w:val="false"/>
          <w:color w:val="000000"/>
          <w:sz w:val="28"/>
        </w:rPr>
        <w:t xml:space="preserve"> слова "(точка 7 на рисунке 3.1, а и б)" исключить; </w:t>
      </w:r>
    </w:p>
    <w:bookmarkEnd w:id="120"/>
    <w:bookmarkStart w:name="z126"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рисунок 3.1</w:t>
      </w:r>
      <w:r>
        <w:rPr>
          <w:rFonts w:ascii="Times New Roman"/>
          <w:b w:val="false"/>
          <w:i w:val="false"/>
          <w:color w:val="000000"/>
          <w:sz w:val="28"/>
        </w:rPr>
        <w:t xml:space="preserve"> дополнить следующим рисунком:  </w:t>
      </w:r>
    </w:p>
    <w:bookmarkEnd w:id="121"/>
    <w:bookmarkStart w:name="z127" w:id="122"/>
    <w:p>
      <w:pPr>
        <w:spacing w:after="0"/>
        <w:ind w:left="0"/>
        <w:jc w:val="both"/>
      </w:pPr>
      <w:r>
        <w:rPr>
          <w:rFonts w:ascii="Times New Roman"/>
          <w:b w:val="false"/>
          <w:i w:val="false"/>
          <w:color w:val="000000"/>
          <w:sz w:val="28"/>
        </w:rPr>
        <w:t xml:space="preserve">
      в) для противотуманных фар   </w:t>
      </w:r>
    </w:p>
    <w:bookmarkEnd w:id="122"/>
    <w:bookmarkStart w:name="z128"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4"/>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таблицу 3.2</w:t>
      </w:r>
      <w:r>
        <w:rPr>
          <w:rFonts w:ascii="Times New Roman"/>
          <w:b w:val="false"/>
          <w:i w:val="false"/>
          <w:color w:val="000000"/>
          <w:sz w:val="28"/>
        </w:rPr>
        <w:t xml:space="preserve"> изложить в следующей редакции:  </w:t>
      </w:r>
    </w:p>
    <w:bookmarkEnd w:id="124"/>
    <w:bookmarkStart w:name="z130" w:id="125"/>
    <w:p>
      <w:pPr>
        <w:spacing w:after="0"/>
        <w:ind w:left="0"/>
        <w:jc w:val="both"/>
      </w:pPr>
      <w:r>
        <w:rPr>
          <w:rFonts w:ascii="Times New Roman"/>
          <w:b w:val="false"/>
          <w:i w:val="false"/>
          <w:color w:val="000000"/>
          <w:sz w:val="28"/>
        </w:rPr>
        <w:t xml:space="preserve">
      "Таблица 3.2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7"/>
        <w:gridCol w:w="3269"/>
        <w:gridCol w:w="4104"/>
      </w:tblGrid>
      <w:tr>
        <w:trPr>
          <w:trHeight w:val="30" w:hRule="atLeast"/>
        </w:trPr>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оптического центра фары до плоскости рабочей площадки Н, 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регулировки ближнего света фары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 мин.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800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34 до – 52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1,0 до – 1,5</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800, но не более 1000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34 до – 69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1,0 до – 2,0</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52 до – 69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1,5 до – 2,0</w:t>
            </w:r>
          </w:p>
        </w:tc>
      </w:tr>
      <w:tr>
        <w:trPr>
          <w:trHeight w:val="30" w:hRule="atLeast"/>
        </w:trPr>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категории N</w:t>
            </w:r>
            <w:r>
              <w:rPr>
                <w:rFonts w:ascii="Times New Roman"/>
                <w:b w:val="false"/>
                <w:i w:val="false"/>
                <w:color w:val="000000"/>
                <w:vertAlign w:val="subscript"/>
              </w:rPr>
              <w:t>3</w:t>
            </w:r>
            <w:r>
              <w:rPr>
                <w:rFonts w:ascii="Times New Roman"/>
                <w:b w:val="false"/>
                <w:i w:val="false"/>
                <w:color w:val="000000"/>
                <w:sz w:val="20"/>
              </w:rPr>
              <w:t xml:space="preserve">G с высотой установки фар более 1200 мм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69 до – 87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2,0 до – 2,5";</w:t>
            </w:r>
          </w:p>
        </w:tc>
      </w:tr>
    </w:tbl>
    <w:bookmarkStart w:name="z131" w:id="126"/>
    <w:p>
      <w:pPr>
        <w:spacing w:after="0"/>
        <w:ind w:left="0"/>
        <w:jc w:val="both"/>
      </w:pPr>
      <w:r>
        <w:rPr>
          <w:rFonts w:ascii="Times New Roman"/>
          <w:b w:val="false"/>
          <w:i w:val="false"/>
          <w:color w:val="000000"/>
          <w:sz w:val="28"/>
        </w:rPr>
        <w:t xml:space="preserve">
      д) предложение первое </w:t>
      </w:r>
      <w:r>
        <w:rPr>
          <w:rFonts w:ascii="Times New Roman"/>
          <w:b w:val="false"/>
          <w:i w:val="false"/>
          <w:color w:val="000000"/>
          <w:sz w:val="28"/>
        </w:rPr>
        <w:t>пункта 3.8.8</w:t>
      </w:r>
      <w:r>
        <w:rPr>
          <w:rFonts w:ascii="Times New Roman"/>
          <w:b w:val="false"/>
          <w:i w:val="false"/>
          <w:color w:val="000000"/>
          <w:sz w:val="28"/>
        </w:rPr>
        <w:t xml:space="preserve"> дополнить словами "(рисунок 3.1в)";  </w:t>
      </w:r>
    </w:p>
    <w:bookmarkEnd w:id="126"/>
    <w:bookmarkStart w:name="z132" w:id="127"/>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таблицу 3.3</w:t>
      </w:r>
      <w:r>
        <w:rPr>
          <w:rFonts w:ascii="Times New Roman"/>
          <w:b w:val="false"/>
          <w:i w:val="false"/>
          <w:color w:val="000000"/>
          <w:sz w:val="28"/>
        </w:rPr>
        <w:t xml:space="preserve"> изложить в следующей редакции:   </w:t>
      </w:r>
    </w:p>
    <w:bookmarkEnd w:id="127"/>
    <w:bookmarkStart w:name="z133" w:id="128"/>
    <w:p>
      <w:pPr>
        <w:spacing w:after="0"/>
        <w:ind w:left="0"/>
        <w:jc w:val="both"/>
      </w:pPr>
      <w:r>
        <w:rPr>
          <w:rFonts w:ascii="Times New Roman"/>
          <w:b w:val="false"/>
          <w:i w:val="false"/>
          <w:color w:val="000000"/>
          <w:sz w:val="28"/>
        </w:rPr>
        <w:t xml:space="preserve">
      "Таблица 3.3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692"/>
        <w:gridCol w:w="3969"/>
        <w:gridCol w:w="4398"/>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фары</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оптического центра фары до плоскости рабочей площадки Н,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регулировки света противотуманной фары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 мин.</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или ниже</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или ниже</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52 до – 69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1,5 до – 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69 до – 87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2,0 до – 2,5</w:t>
            </w:r>
          </w:p>
        </w:tc>
      </w:tr>
    </w:tbl>
    <w:bookmarkStart w:name="z134" w:id="129"/>
    <w:p>
      <w:pPr>
        <w:spacing w:after="0"/>
        <w:ind w:left="0"/>
        <w:jc w:val="both"/>
      </w:pPr>
      <w:r>
        <w:rPr>
          <w:rFonts w:ascii="Times New Roman"/>
          <w:b w:val="false"/>
          <w:i w:val="false"/>
          <w:color w:val="000000"/>
          <w:sz w:val="28"/>
        </w:rPr>
        <w:t xml:space="preserve">
      Примечание. Знак "–" указывает на наклон вниз."; </w:t>
      </w:r>
    </w:p>
    <w:bookmarkEnd w:id="129"/>
    <w:bookmarkStart w:name="z135" w:id="130"/>
    <w:p>
      <w:pPr>
        <w:spacing w:after="0"/>
        <w:ind w:left="0"/>
        <w:jc w:val="both"/>
      </w:pPr>
      <w:r>
        <w:rPr>
          <w:rFonts w:ascii="Times New Roman"/>
          <w:b w:val="false"/>
          <w:i w:val="false"/>
          <w:color w:val="000000"/>
          <w:sz w:val="28"/>
        </w:rPr>
        <w:t xml:space="preserve">
      ж) абзац первый </w:t>
      </w:r>
      <w:r>
        <w:rPr>
          <w:rFonts w:ascii="Times New Roman"/>
          <w:b w:val="false"/>
          <w:i w:val="false"/>
          <w:color w:val="000000"/>
          <w:sz w:val="28"/>
        </w:rPr>
        <w:t>пункта 4.3</w:t>
      </w:r>
      <w:r>
        <w:rPr>
          <w:rFonts w:ascii="Times New Roman"/>
          <w:b w:val="false"/>
          <w:i w:val="false"/>
          <w:color w:val="000000"/>
          <w:sz w:val="28"/>
        </w:rPr>
        <w:t xml:space="preserve"> дополнить предложением следующего содержания: "Для транспортных средств, оснащенных броневой защитой, этот показатель должен составлять не менее 60 %.";  </w:t>
      </w:r>
    </w:p>
    <w:bookmarkEnd w:id="130"/>
    <w:bookmarkStart w:name="z136" w:id="131"/>
    <w:p>
      <w:pPr>
        <w:spacing w:after="0"/>
        <w:ind w:left="0"/>
        <w:jc w:val="both"/>
      </w:pPr>
      <w:r>
        <w:rPr>
          <w:rFonts w:ascii="Times New Roman"/>
          <w:b w:val="false"/>
          <w:i w:val="false"/>
          <w:color w:val="000000"/>
          <w:sz w:val="28"/>
        </w:rPr>
        <w:t xml:space="preserve">
      з) абзацы второй и третий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 </w:t>
      </w:r>
    </w:p>
    <w:bookmarkEnd w:id="131"/>
    <w:bookmarkStart w:name="z137" w:id="132"/>
    <w:p>
      <w:pPr>
        <w:spacing w:after="0"/>
        <w:ind w:left="0"/>
        <w:jc w:val="both"/>
      </w:pPr>
      <w:r>
        <w:rPr>
          <w:rFonts w:ascii="Times New Roman"/>
          <w:b w:val="false"/>
          <w:i w:val="false"/>
          <w:color w:val="000000"/>
          <w:sz w:val="28"/>
        </w:rPr>
        <w:t>
      "В зимний период (декабрь, январь, февраль) запрещается эксплуатация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xml:space="preserve"> не укомплектованных зимними шинами, удовлетворяющими требованиям </w:t>
      </w:r>
      <w:r>
        <w:rPr>
          <w:rFonts w:ascii="Times New Roman"/>
          <w:b w:val="false"/>
          <w:i w:val="false"/>
          <w:color w:val="000000"/>
          <w:sz w:val="28"/>
        </w:rPr>
        <w:t>пункта 5.6.3</w:t>
      </w:r>
      <w:r>
        <w:rPr>
          <w:rFonts w:ascii="Times New Roman"/>
          <w:b w:val="false"/>
          <w:i w:val="false"/>
          <w:color w:val="000000"/>
          <w:sz w:val="28"/>
        </w:rPr>
        <w:t xml:space="preserve"> настоящего приложения. Зимние шины устанавливаются на всех колесах указанных транспортных средств. </w:t>
      </w:r>
    </w:p>
    <w:bookmarkEnd w:id="132"/>
    <w:bookmarkStart w:name="z138" w:id="133"/>
    <w:p>
      <w:pPr>
        <w:spacing w:after="0"/>
        <w:ind w:left="0"/>
        <w:jc w:val="both"/>
      </w:pPr>
      <w:r>
        <w:rPr>
          <w:rFonts w:ascii="Times New Roman"/>
          <w:b w:val="false"/>
          <w:i w:val="false"/>
          <w:color w:val="000000"/>
          <w:sz w:val="28"/>
        </w:rPr>
        <w:t xml:space="preserve">
      Отличный от указанного в абзаце первом настоящего пункта период может быть установлен законодательством государства – члена Евразийского экономического союза в связи с характерными для государств – членов Евразийского экономического союза климатическими и географическими факторами."; </w:t>
      </w:r>
    </w:p>
    <w:bookmarkEnd w:id="133"/>
    <w:bookmarkStart w:name="z139" w:id="134"/>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пункт 5.7.4</w:t>
      </w:r>
      <w:r>
        <w:rPr>
          <w:rFonts w:ascii="Times New Roman"/>
          <w:b w:val="false"/>
          <w:i w:val="false"/>
          <w:color w:val="000000"/>
          <w:sz w:val="28"/>
        </w:rPr>
        <w:t xml:space="preserve"> после слова "бескамерной)," дополнить словами "разных моделей,"; </w:t>
      </w:r>
    </w:p>
    <w:bookmarkEnd w:id="134"/>
    <w:bookmarkStart w:name="z140" w:id="135"/>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пункте 9.1.1</w:t>
      </w:r>
      <w:r>
        <w:rPr>
          <w:rFonts w:ascii="Times New Roman"/>
          <w:b w:val="false"/>
          <w:i w:val="false"/>
          <w:color w:val="000000"/>
          <w:sz w:val="28"/>
        </w:rPr>
        <w:t xml:space="preserve">: </w:t>
      </w:r>
    </w:p>
    <w:bookmarkEnd w:id="135"/>
    <w:bookmarkStart w:name="z141" w:id="136"/>
    <w:p>
      <w:pPr>
        <w:spacing w:after="0"/>
        <w:ind w:left="0"/>
        <w:jc w:val="both"/>
      </w:pPr>
      <w:r>
        <w:rPr>
          <w:rFonts w:ascii="Times New Roman"/>
          <w:b w:val="false"/>
          <w:i w:val="false"/>
          <w:color w:val="000000"/>
          <w:sz w:val="28"/>
        </w:rPr>
        <w:t xml:space="preserve">
      после слов "углерода (СО)" дополнить словами "и углеводородов (СН)"; </w:t>
      </w:r>
    </w:p>
    <w:bookmarkEnd w:id="136"/>
    <w:bookmarkStart w:name="z142" w:id="137"/>
    <w:p>
      <w:pPr>
        <w:spacing w:after="0"/>
        <w:ind w:left="0"/>
        <w:jc w:val="both"/>
      </w:pPr>
      <w:r>
        <w:rPr>
          <w:rFonts w:ascii="Times New Roman"/>
          <w:b w:val="false"/>
          <w:i w:val="false"/>
          <w:color w:val="000000"/>
          <w:sz w:val="28"/>
        </w:rPr>
        <w:t xml:space="preserve">
      дополнить абзацем следующего содержания:  </w:t>
      </w:r>
    </w:p>
    <w:bookmarkEnd w:id="137"/>
    <w:bookmarkStart w:name="z143" w:id="138"/>
    <w:p>
      <w:pPr>
        <w:spacing w:after="0"/>
        <w:ind w:left="0"/>
        <w:jc w:val="both"/>
      </w:pPr>
      <w:r>
        <w:rPr>
          <w:rFonts w:ascii="Times New Roman"/>
          <w:b w:val="false"/>
          <w:i w:val="false"/>
          <w:color w:val="000000"/>
          <w:sz w:val="28"/>
        </w:rPr>
        <w:t xml:space="preserve">
      "Измерение содержания углеводородов (СН) проводится только на транспортных средствах с карбюраторными двигателями.";  </w:t>
      </w:r>
    </w:p>
    <w:bookmarkEnd w:id="138"/>
    <w:bookmarkStart w:name="z144" w:id="139"/>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таблицу 9.1</w:t>
      </w:r>
      <w:r>
        <w:rPr>
          <w:rFonts w:ascii="Times New Roman"/>
          <w:b w:val="false"/>
          <w:i w:val="false"/>
          <w:color w:val="000000"/>
          <w:sz w:val="28"/>
        </w:rPr>
        <w:t xml:space="preserve"> изложить в следующей редакции:  </w:t>
      </w:r>
    </w:p>
    <w:bookmarkEnd w:id="139"/>
    <w:bookmarkStart w:name="z145" w:id="140"/>
    <w:p>
      <w:pPr>
        <w:spacing w:after="0"/>
        <w:ind w:left="0"/>
        <w:jc w:val="both"/>
      </w:pPr>
      <w:r>
        <w:rPr>
          <w:rFonts w:ascii="Times New Roman"/>
          <w:b w:val="false"/>
          <w:i w:val="false"/>
          <w:color w:val="000000"/>
          <w:sz w:val="28"/>
        </w:rPr>
        <w:t xml:space="preserve">
      "Таблица 9.1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4"/>
        <w:gridCol w:w="1408"/>
        <w:gridCol w:w="2076"/>
        <w:gridCol w:w="2772"/>
      </w:tblGrid>
      <w:tr>
        <w:trPr>
          <w:trHeight w:val="30" w:hRule="atLeast"/>
        </w:trPr>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и комплектация транспортных средств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коленчатого вала двигателя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(объемная доля), процентов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(объемная доля), млн</w:t>
            </w:r>
            <w:r>
              <w:rPr>
                <w:rFonts w:ascii="Times New Roman"/>
                <w:b w:val="false"/>
                <w:i w:val="false"/>
                <w:color w:val="000000"/>
                <w:vertAlign w:val="superscript"/>
              </w:rPr>
              <w:t>-1</w:t>
            </w:r>
          </w:p>
        </w:tc>
      </w:tr>
      <w:tr>
        <w:trPr>
          <w:trHeight w:val="30" w:hRule="atLeast"/>
        </w:trPr>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и N, не оснащенные системами нейтрализации отработавших газов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и N, экологического класса 2 и ниже, оснащенные системами нейтрализации отработавших газов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и N, экологического класса 3 и выше, оснащенные системами нейтрализации отработавших газов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не оснащенные системами нейтрализации отработавших газов";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 w:id="141"/>
    <w:p>
      <w:pPr>
        <w:spacing w:after="0"/>
        <w:ind w:left="0"/>
        <w:jc w:val="both"/>
      </w:pPr>
      <w:r>
        <w:rPr>
          <w:rFonts w:ascii="Times New Roman"/>
          <w:b w:val="false"/>
          <w:i w:val="false"/>
          <w:color w:val="000000"/>
          <w:sz w:val="28"/>
        </w:rPr>
        <w:t xml:space="preserve">
      м) дополнить пунктом 11.9 следующего содержания: </w:t>
      </w:r>
    </w:p>
    <w:bookmarkEnd w:id="141"/>
    <w:bookmarkStart w:name="z147" w:id="142"/>
    <w:p>
      <w:pPr>
        <w:spacing w:after="0"/>
        <w:ind w:left="0"/>
        <w:jc w:val="both"/>
      </w:pPr>
      <w:r>
        <w:rPr>
          <w:rFonts w:ascii="Times New Roman"/>
          <w:b w:val="false"/>
          <w:i w:val="false"/>
          <w:color w:val="000000"/>
          <w:sz w:val="28"/>
        </w:rPr>
        <w:t xml:space="preserve">
      "11.9. Требования по комплектации транспортных средств категорий М2, М3, N2 и N3, за исключением транспортных средств, относящихся к категории G, цепями противоскольжения, устанавливаются законодательством государств – членов Евразийского экономического союза в зависимости от климатических и географических факторов или технологических особенностей. </w:t>
      </w:r>
    </w:p>
    <w:bookmarkEnd w:id="142"/>
    <w:bookmarkStart w:name="z148" w:id="143"/>
    <w:p>
      <w:pPr>
        <w:spacing w:after="0"/>
        <w:ind w:left="0"/>
        <w:jc w:val="both"/>
      </w:pPr>
      <w:r>
        <w:rPr>
          <w:rFonts w:ascii="Times New Roman"/>
          <w:b w:val="false"/>
          <w:i w:val="false"/>
          <w:color w:val="000000"/>
          <w:sz w:val="28"/>
        </w:rPr>
        <w:t xml:space="preserve">
      Допускается не комплектовать транспортное средство категории М3 цепями противоскольжения в случае, если использование цепей противоскольжения на этом транспортном средстве невозможно в связи с особенностями его конструкции или в случае, если на транспортном средстве установлены зимние шины."; </w:t>
      </w:r>
    </w:p>
    <w:bookmarkEnd w:id="143"/>
    <w:bookmarkStart w:name="z149" w:id="144"/>
    <w:p>
      <w:pPr>
        <w:spacing w:after="0"/>
        <w:ind w:left="0"/>
        <w:jc w:val="both"/>
      </w:pPr>
      <w:r>
        <w:rPr>
          <w:rFonts w:ascii="Times New Roman"/>
          <w:b w:val="false"/>
          <w:i w:val="false"/>
          <w:color w:val="000000"/>
          <w:sz w:val="28"/>
        </w:rPr>
        <w:t xml:space="preserve">
      н) в </w:t>
      </w:r>
      <w:r>
        <w:rPr>
          <w:rFonts w:ascii="Times New Roman"/>
          <w:b w:val="false"/>
          <w:i w:val="false"/>
          <w:color w:val="000000"/>
          <w:sz w:val="28"/>
        </w:rPr>
        <w:t>пункте 12.2</w:t>
      </w:r>
      <w:r>
        <w:rPr>
          <w:rFonts w:ascii="Times New Roman"/>
          <w:b w:val="false"/>
          <w:i w:val="false"/>
          <w:color w:val="000000"/>
          <w:sz w:val="28"/>
        </w:rPr>
        <w:t xml:space="preserve"> слова "подпункта 4.4" заменить словами "пункта 4.3"; </w:t>
      </w:r>
    </w:p>
    <w:bookmarkEnd w:id="144"/>
    <w:bookmarkStart w:name="z150" w:id="145"/>
    <w:p>
      <w:pPr>
        <w:spacing w:after="0"/>
        <w:ind w:left="0"/>
        <w:jc w:val="both"/>
      </w:pPr>
      <w:r>
        <w:rPr>
          <w:rFonts w:ascii="Times New Roman"/>
          <w:b w:val="false"/>
          <w:i w:val="false"/>
          <w:color w:val="000000"/>
          <w:sz w:val="28"/>
        </w:rPr>
        <w:t xml:space="preserve">
      о) в абзаце пятом </w:t>
      </w:r>
      <w:r>
        <w:rPr>
          <w:rFonts w:ascii="Times New Roman"/>
          <w:b w:val="false"/>
          <w:i w:val="false"/>
          <w:color w:val="000000"/>
          <w:sz w:val="28"/>
        </w:rPr>
        <w:t>пункта 12.3</w:t>
      </w:r>
      <w:r>
        <w:rPr>
          <w:rFonts w:ascii="Times New Roman"/>
          <w:b w:val="false"/>
          <w:i w:val="false"/>
          <w:color w:val="000000"/>
          <w:sz w:val="28"/>
        </w:rPr>
        <w:t xml:space="preserve"> слова "пунктов 4.2 – 4.4" заменить словами "пунктов 4.2 и 4.3". </w:t>
      </w:r>
    </w:p>
    <w:bookmarkEnd w:id="145"/>
    <w:bookmarkStart w:name="z151" w:id="14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Приложение № 9</w:t>
      </w:r>
      <w:r>
        <w:rPr>
          <w:rFonts w:ascii="Times New Roman"/>
          <w:b w:val="false"/>
          <w:i w:val="false"/>
          <w:color w:val="000000"/>
          <w:sz w:val="28"/>
        </w:rPr>
        <w:t xml:space="preserve"> к указанному техническому регламенту дополнить пунктом 11 следующего содержания:   </w:t>
      </w:r>
    </w:p>
    <w:bookmarkEnd w:id="146"/>
    <w:tbl>
      <w:tblPr>
        <w:tblW w:w="0" w:type="auto"/>
        <w:tblCellSpacing w:w="0" w:type="auto"/>
        <w:tblBorders>
          <w:top w:val="none"/>
          <w:left w:val="none"/>
          <w:bottom w:val="none"/>
          <w:right w:val="none"/>
          <w:insideH w:val="none"/>
          <w:insideV w:val="none"/>
        </w:tblBorders>
      </w:tblPr>
      <w:tblGrid>
        <w:gridCol w:w="4191"/>
        <w:gridCol w:w="8109"/>
      </w:tblGrid>
      <w:tr>
        <w:trPr>
          <w:trHeight w:val="30" w:hRule="atLeast"/>
        </w:trPr>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Переоборудование транспортного средства под автомобиль скорой медицинской помощи  </w:t>
            </w:r>
          </w:p>
        </w:tc>
        <w:tc>
          <w:tcPr>
            <w:tcW w:w="8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Выполняются требования пункта 1.6 приложения № 6 к настоящему техническому регламенту.".   </w:t>
            </w:r>
          </w:p>
        </w:tc>
      </w:tr>
    </w:tbl>
    <w:bookmarkStart w:name="z152" w:id="14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приложении № 10</w:t>
      </w:r>
      <w:r>
        <w:rPr>
          <w:rFonts w:ascii="Times New Roman"/>
          <w:b w:val="false"/>
          <w:i w:val="false"/>
          <w:color w:val="000000"/>
          <w:sz w:val="28"/>
        </w:rPr>
        <w:t xml:space="preserve"> к указанному техническому регламенту: </w:t>
      </w:r>
    </w:p>
    <w:bookmarkEnd w:id="147"/>
    <w:bookmarkStart w:name="z153" w:id="148"/>
    <w:p>
      <w:pPr>
        <w:spacing w:after="0"/>
        <w:ind w:left="0"/>
        <w:jc w:val="both"/>
      </w:pPr>
      <w:r>
        <w:rPr>
          <w:rFonts w:ascii="Times New Roman"/>
          <w:b w:val="false"/>
          <w:i w:val="false"/>
          <w:color w:val="000000"/>
          <w:sz w:val="28"/>
        </w:rPr>
        <w:t xml:space="preserve">
      а) в позиции 1 в графе четвертой исключить текст: </w:t>
      </w:r>
    </w:p>
    <w:bookmarkEnd w:id="148"/>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54" w:id="149"/>
          <w:p>
            <w:pPr>
              <w:spacing w:after="20"/>
              <w:ind w:left="20"/>
              <w:jc w:val="both"/>
            </w:pPr>
            <w:r>
              <w:rPr>
                <w:rFonts w:ascii="Times New Roman"/>
                <w:b w:val="false"/>
                <w:i w:val="false"/>
                <w:color w:val="000000"/>
                <w:sz w:val="20"/>
              </w:rPr>
              <w:t xml:space="preserve">
"Максимальный уровень шума двигателя должен быть не более: </w:t>
            </w:r>
            <w:r>
              <w:br/>
            </w:r>
            <w:r>
              <w:rPr>
                <w:rFonts w:ascii="Times New Roman"/>
                <w:b w:val="false"/>
                <w:i w:val="false"/>
                <w:color w:val="000000"/>
                <w:sz w:val="20"/>
              </w:rPr>
              <w:t>
</w:t>
            </w:r>
            <w:r>
              <w:rPr>
                <w:rFonts w:ascii="Times New Roman"/>
                <w:b w:val="false"/>
                <w:i w:val="false"/>
                <w:color w:val="000000"/>
                <w:sz w:val="20"/>
              </w:rPr>
              <w:t xml:space="preserve">для автомобилей полной массой до 3,5 тонны включительно – 101 дБ А; </w:t>
            </w:r>
            <w:r>
              <w:br/>
            </w:r>
            <w:r>
              <w:rPr>
                <w:rFonts w:ascii="Times New Roman"/>
                <w:b w:val="false"/>
                <w:i w:val="false"/>
                <w:color w:val="000000"/>
                <w:sz w:val="20"/>
              </w:rPr>
              <w:t xml:space="preserve">
для автомобилей полной массой более 3,5 тонны – 92 дБ А"; </w:t>
            </w:r>
          </w:p>
          <w:bookmarkEnd w:id="149"/>
        </w:tc>
      </w:tr>
    </w:tbl>
    <w:bookmarkStart w:name="z156" w:id="150"/>
    <w:p>
      <w:pPr>
        <w:spacing w:after="0"/>
        <w:ind w:left="0"/>
        <w:jc w:val="both"/>
      </w:pPr>
      <w:r>
        <w:rPr>
          <w:rFonts w:ascii="Times New Roman"/>
          <w:b w:val="false"/>
          <w:i w:val="false"/>
          <w:color w:val="000000"/>
          <w:sz w:val="28"/>
        </w:rPr>
        <w:t xml:space="preserve">
      б) в позициях 20 и 21 в графе четвертой слова "117-01 или" исключить; </w:t>
      </w:r>
    </w:p>
    <w:bookmarkEnd w:id="150"/>
    <w:bookmarkStart w:name="z157" w:id="151"/>
    <w:p>
      <w:pPr>
        <w:spacing w:after="0"/>
        <w:ind w:left="0"/>
        <w:jc w:val="both"/>
      </w:pPr>
      <w:r>
        <w:rPr>
          <w:rFonts w:ascii="Times New Roman"/>
          <w:b w:val="false"/>
          <w:i w:val="false"/>
          <w:color w:val="000000"/>
          <w:sz w:val="28"/>
        </w:rPr>
        <w:t xml:space="preserve">
      в) в позиции 91 в графе второй слова "(в т.ч. декоративные) ступиц" заменить словами "ступиц и декоративные колпаки колес"; </w:t>
      </w:r>
    </w:p>
    <w:bookmarkEnd w:id="151"/>
    <w:bookmarkStart w:name="z158" w:id="152"/>
    <w:p>
      <w:pPr>
        <w:spacing w:after="0"/>
        <w:ind w:left="0"/>
        <w:jc w:val="both"/>
      </w:pPr>
      <w:r>
        <w:rPr>
          <w:rFonts w:ascii="Times New Roman"/>
          <w:b w:val="false"/>
          <w:i w:val="false"/>
          <w:color w:val="000000"/>
          <w:sz w:val="28"/>
        </w:rPr>
        <w:t xml:space="preserve">
      г) в предложении первом </w:t>
      </w:r>
      <w:r>
        <w:rPr>
          <w:rFonts w:ascii="Times New Roman"/>
          <w:b w:val="false"/>
          <w:i w:val="false"/>
          <w:color w:val="000000"/>
          <w:sz w:val="28"/>
        </w:rPr>
        <w:t>примечания 5</w:t>
      </w:r>
      <w:r>
        <w:rPr>
          <w:rFonts w:ascii="Times New Roman"/>
          <w:b w:val="false"/>
          <w:i w:val="false"/>
          <w:color w:val="000000"/>
          <w:sz w:val="28"/>
        </w:rPr>
        <w:t xml:space="preserve"> слова "117-01 и" исключить;  </w:t>
      </w:r>
    </w:p>
    <w:bookmarkEnd w:id="152"/>
    <w:bookmarkStart w:name="z159" w:id="153"/>
    <w:p>
      <w:pPr>
        <w:spacing w:after="0"/>
        <w:ind w:left="0"/>
        <w:jc w:val="both"/>
      </w:pPr>
      <w:r>
        <w:rPr>
          <w:rFonts w:ascii="Times New Roman"/>
          <w:b w:val="false"/>
          <w:i w:val="false"/>
          <w:color w:val="000000"/>
          <w:sz w:val="28"/>
        </w:rPr>
        <w:t xml:space="preserve">
      д) дополнить примечаниями 7 и 8 следующего содержания:  </w:t>
      </w:r>
    </w:p>
    <w:bookmarkEnd w:id="153"/>
    <w:bookmarkStart w:name="z160" w:id="154"/>
    <w:p>
      <w:pPr>
        <w:spacing w:after="0"/>
        <w:ind w:left="0"/>
        <w:jc w:val="both"/>
      </w:pPr>
      <w:r>
        <w:rPr>
          <w:rFonts w:ascii="Times New Roman"/>
          <w:b w:val="false"/>
          <w:i w:val="false"/>
          <w:color w:val="000000"/>
          <w:sz w:val="28"/>
        </w:rPr>
        <w:t>
      "7. Требования Правил ООН № 117 не распространяются на шины, оснащенные шипами противоскольжения. Шины, конструкция которых предусматривает оснащение шипами противоскольжения, не подлежат подтверждению соответствия требованиям указанных Правил ООН в случае, если выпуск их в обращение в государствах – членах Евразийского экономического союза осуществляется исключительно в шипованном состоянии. В качестве доказательства того, что выпуск в обращение шин, предназначенных для оснащения шипами противоскольжения, не осуществляется до момента их шипования, изготовитель или представитель изготовителя представляет соответствующее письмо и (или) информацию в сопроводительных документах на поставку шин.</w:t>
      </w:r>
    </w:p>
    <w:bookmarkEnd w:id="154"/>
    <w:bookmarkStart w:name="z161" w:id="155"/>
    <w:p>
      <w:pPr>
        <w:spacing w:after="0"/>
        <w:ind w:left="0"/>
        <w:jc w:val="both"/>
      </w:pPr>
      <w:r>
        <w:rPr>
          <w:rFonts w:ascii="Times New Roman"/>
          <w:b w:val="false"/>
          <w:i w:val="false"/>
          <w:color w:val="000000"/>
          <w:sz w:val="28"/>
        </w:rPr>
        <w:t xml:space="preserve">
      8. Требования Правил ООН применяются в соответствии с областью их применения и с учетом переходных положений, установленных Правилами ООН. Сроки применения требований Правил ООН соответствуют срокам, установленным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 для Правил ООН.". </w:t>
      </w:r>
    </w:p>
    <w:bookmarkEnd w:id="155"/>
    <w:bookmarkStart w:name="z162" w:id="156"/>
    <w:p>
      <w:pPr>
        <w:spacing w:after="0"/>
        <w:ind w:left="0"/>
        <w:jc w:val="both"/>
      </w:pPr>
      <w:r>
        <w:rPr>
          <w:rFonts w:ascii="Times New Roman"/>
          <w:b w:val="false"/>
          <w:i w:val="false"/>
          <w:color w:val="000000"/>
          <w:sz w:val="28"/>
        </w:rPr>
        <w:t xml:space="preserve">
      20. В абзаце втором </w:t>
      </w:r>
      <w:r>
        <w:rPr>
          <w:rFonts w:ascii="Times New Roman"/>
          <w:b w:val="false"/>
          <w:i w:val="false"/>
          <w:color w:val="000000"/>
          <w:sz w:val="28"/>
        </w:rPr>
        <w:t>пункта 1.1.2</w:t>
      </w:r>
      <w:r>
        <w:rPr>
          <w:rFonts w:ascii="Times New Roman"/>
          <w:b w:val="false"/>
          <w:i w:val="false"/>
          <w:color w:val="000000"/>
          <w:sz w:val="28"/>
        </w:rPr>
        <w:t xml:space="preserve"> приложения № 12 к указанному техническому регламенту слова "пунктов 11 – 16" заменить словами "пунктов 11 – 15".  </w:t>
      </w:r>
    </w:p>
    <w:bookmarkEnd w:id="156"/>
    <w:bookmarkStart w:name="z163" w:id="15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приложении № 2</w:t>
      </w:r>
      <w:r>
        <w:rPr>
          <w:rFonts w:ascii="Times New Roman"/>
          <w:b w:val="false"/>
          <w:i w:val="false"/>
          <w:color w:val="000000"/>
          <w:sz w:val="28"/>
        </w:rPr>
        <w:t xml:space="preserve"> к приложению № 14 к указанному техническому регламенту примечание по заполнению заменить примечаниями 1 и 2 следующего содержания:   </w:t>
      </w:r>
    </w:p>
    <w:bookmarkEnd w:id="157"/>
    <w:bookmarkStart w:name="z164" w:id="158"/>
    <w:p>
      <w:pPr>
        <w:spacing w:after="0"/>
        <w:ind w:left="0"/>
        <w:jc w:val="both"/>
      </w:pPr>
      <w:r>
        <w:rPr>
          <w:rFonts w:ascii="Times New Roman"/>
          <w:b w:val="false"/>
          <w:i w:val="false"/>
          <w:color w:val="000000"/>
          <w:sz w:val="28"/>
        </w:rPr>
        <w:t xml:space="preserve">
      "Примечания: 1. Для Правил ООН № 30, 54, 75, 88 и 117  </w:t>
      </w:r>
    </w:p>
    <w:bookmarkEnd w:id="158"/>
    <w:bookmarkStart w:name="z165" w:id="159"/>
    <w:p>
      <w:pPr>
        <w:spacing w:after="0"/>
        <w:ind w:left="0"/>
        <w:jc w:val="both"/>
      </w:pPr>
      <w:r>
        <w:rPr>
          <w:rFonts w:ascii="Times New Roman"/>
          <w:b w:val="false"/>
          <w:i w:val="false"/>
          <w:color w:val="000000"/>
          <w:sz w:val="28"/>
        </w:rPr>
        <w:t xml:space="preserve">
      в протоколе идентификации и результатов испытаний комплектного транспортного средства и в перечне документов приводится следующее примечание: "Допускается установка шин, соответствующих критериям размерности, минимально допустимого индекса нагрузки и минимальной скоростной категории и имеющих иные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   </w:t>
      </w:r>
    </w:p>
    <w:bookmarkEnd w:id="159"/>
    <w:bookmarkStart w:name="z166" w:id="160"/>
    <w:p>
      <w:pPr>
        <w:spacing w:after="0"/>
        <w:ind w:left="0"/>
        <w:jc w:val="both"/>
      </w:pPr>
      <w:r>
        <w:rPr>
          <w:rFonts w:ascii="Times New Roman"/>
          <w:b w:val="false"/>
          <w:i w:val="false"/>
          <w:color w:val="000000"/>
          <w:sz w:val="28"/>
        </w:rPr>
        <w:t xml:space="preserve">
      2. В перечне документов допускается не указывать номера сообщений об официальном утверждении типа по отдельным ремням безопасности, звуковым сигнальным приборам, стеклам, зеркалам и сцепным устройствам в случае, если имеется перечень названных компонентов с указанием номеров этих сообщений и их маркировки в сообщениях по Правилам ООН № 16, 28, 43, 46 и 55 на установку соответственно ремней безопасности, звуковых сигнальных приборов, стекол, зеркал и сцепных устройств.".   </w:t>
      </w:r>
    </w:p>
    <w:bookmarkEnd w:id="160"/>
    <w:bookmarkStart w:name="z167" w:id="16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приложении № 2</w:t>
      </w:r>
      <w:r>
        <w:rPr>
          <w:rFonts w:ascii="Times New Roman"/>
          <w:b w:val="false"/>
          <w:i w:val="false"/>
          <w:color w:val="000000"/>
          <w:sz w:val="28"/>
        </w:rPr>
        <w:t xml:space="preserve"> к приложению № 15 к указанному техническому регламенту примечание по заполнению заменить примечаниями 1 и 2 следующего содержания:  </w:t>
      </w:r>
    </w:p>
    <w:bookmarkEnd w:id="161"/>
    <w:bookmarkStart w:name="z168" w:id="162"/>
    <w:p>
      <w:pPr>
        <w:spacing w:after="0"/>
        <w:ind w:left="0"/>
        <w:jc w:val="both"/>
      </w:pPr>
      <w:r>
        <w:rPr>
          <w:rFonts w:ascii="Times New Roman"/>
          <w:b w:val="false"/>
          <w:i w:val="false"/>
          <w:color w:val="000000"/>
          <w:sz w:val="28"/>
        </w:rPr>
        <w:t xml:space="preserve">
      "Примечания: 1. Для Правил ООН № 30, 54, 75, 88 и 117   </w:t>
      </w:r>
    </w:p>
    <w:bookmarkEnd w:id="162"/>
    <w:bookmarkStart w:name="z169" w:id="163"/>
    <w:p>
      <w:pPr>
        <w:spacing w:after="0"/>
        <w:ind w:left="0"/>
        <w:jc w:val="both"/>
      </w:pPr>
      <w:r>
        <w:rPr>
          <w:rFonts w:ascii="Times New Roman"/>
          <w:b w:val="false"/>
          <w:i w:val="false"/>
          <w:color w:val="000000"/>
          <w:sz w:val="28"/>
        </w:rPr>
        <w:t xml:space="preserve">
      в протоколе идентификации и результатов испытаний комплектного транспортного средства и в перечне документов приводится следующее примечание: "Допускается установка шин, соответствующих критериям размерности, минимально допустимого индекса нагрузки и минимальной скоростной категории и имеющих иные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 </w:t>
      </w:r>
    </w:p>
    <w:bookmarkEnd w:id="163"/>
    <w:bookmarkStart w:name="z170" w:id="164"/>
    <w:p>
      <w:pPr>
        <w:spacing w:after="0"/>
        <w:ind w:left="0"/>
        <w:jc w:val="both"/>
      </w:pPr>
      <w:r>
        <w:rPr>
          <w:rFonts w:ascii="Times New Roman"/>
          <w:b w:val="false"/>
          <w:i w:val="false"/>
          <w:color w:val="000000"/>
          <w:sz w:val="28"/>
        </w:rPr>
        <w:t xml:space="preserve">
      2. В перечне документов допускается не указывать номера сообщений об официальном утверждении типа по отдельным ремням безопасности, звуковым сигнальным приборам, стеклам, зеркалам и сцепным устройствам в случае, если имеется перечень названных компонентов с указанием номеров этих сообщений в сообщениях по Правилам ООН № 16, 28, 43, 46 и 55 на установку соответственно ремней безопасности, звуковых сигнальных приборов, стекол, зеркал и сцепных устройств.".  </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