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69d1" w14:textId="bff6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Евразийского экономического союза в отношении терефталевой кислоты и ее солей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февраля 2018 года № 27.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Продлить срок действия ставки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54), установленной Решением Совета Евразийской экономической комиссии от 12 февраля 2016 г. № 3, в отношении терефталевой кислоты и ее солей, классифицируемых кодом 2917 36 000 0 ТН ВЭД ЕАЭС, в размере 0 процентов от таможенной стоимости по 31 декабря 2019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Едином таможенном тарифе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</w:t>
      </w:r>
      <w:r>
        <w:rPr>
          <w:rFonts w:ascii="Times New Roman"/>
          <w:b w:val="false"/>
          <w:i w:val="false"/>
          <w:color w:val="000000"/>
          <w:sz w:val="28"/>
        </w:rPr>
        <w:t>позиции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кодом 2917 36 000 0 ТН ВЭД ЕАЭС ссылку на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49С)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2018 г.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