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35e9" w14:textId="3153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"Формирование, ведение и использование единой информационной базы данных по приостановленным, отозванным и запрещенным к медицинскому применению лекарственным средствам"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12 ноября 2018 года № 174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 Ввести в действие с даты вступления в силу настоящего распоряжения общий процесс "Формирование, ведение и использование единой информационной базы данных по приостановленным, отозванным и запрещенным к медицинскому применению лекарственным средствам".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"Формирование, ведение и использование единой информационной базы данных по приостановленным, отозванным и запрещенным к медицинскому применению лекарственным средствам", утвержденному Решением Коллегии Евразийской экономической комиссии от 25 октября 2016 г. № 126.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по истечении 10 календарных дней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