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c0c" w14:textId="ddf5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значимых интеграционных проектов в сфере транспорта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апреля 2018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государств–членов Евразийского экономического союза на 2018 – 2020 годы, утвержденного Решением Евразийского межправительственного совета от 25 октября 2017 г. № 3: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рассмотрению значимых интеграционных проектов в сфере транспорта и инфраструктуры (далее – рабочая группа).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руководителем рабочей группы члена Коллегии (Министра) по энергетике и инфраструктуре Евразийской экономической комиссии Кайкиева Э.А.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рабочей группы: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регламент работы рабочей группы;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состав рабочей группы, сформированный на основании предложений государств – членов Евразийского экономического союза.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