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5c0c" w14:textId="ddf5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рассмотрению значимых интеграционных проектов в сфере транспорта и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24 апреля 2018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"а"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государств–членов Евразийского экономического союза на 2018 – 2020 годы, утвержденного Решением Евразийского межправительственного совета от 25 октября 2017 г. № 3: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по рассмотрению значимых интеграционных проектов в сфере транспорта и инфраструктуры (далее – рабочая группа).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руководителем рабочей группы члена Коллегии (Министра) по энергетике и инфраструктуре Евразийской экономической комиссии Кайкиева Э.А.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Руководителю рабочей группы: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регламент работы рабочей группы;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состав рабочей группы, сформированный на основании предложений государств – членов Евразийского экономического союза.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