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d716" w14:textId="fe3d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структуре и формате предварительной информации о товарах, предполагаемых к ввозу на таможенную территорию Евразийского экономического союза воздушным транспортом</w:t>
      </w:r>
    </w:p>
    <w:p>
      <w:pPr>
        <w:spacing w:after="0"/>
        <w:ind w:left="0"/>
        <w:jc w:val="both"/>
      </w:pPr>
      <w:r>
        <w:rPr>
          <w:rFonts w:ascii="Times New Roman"/>
          <w:b w:val="false"/>
          <w:i w:val="false"/>
          <w:color w:val="000000"/>
          <w:sz w:val="28"/>
        </w:rPr>
        <w:t>Решение Коллегии Евразийской экономической комиссии от 28 ноября 2018 года № 192.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11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структуру и формат предварительной информации о товарах, предполагаемых к ввозу на таможенную территорию Евразийского экономического союза воздушным транспортом.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с 1 июля 2019 г.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28 ноября 2018 г. № 192 </w:t>
            </w:r>
          </w:p>
        </w:tc>
      </w:tr>
    </w:tbl>
    <w:bookmarkStart w:name="z9" w:id="3"/>
    <w:p>
      <w:pPr>
        <w:spacing w:after="0"/>
        <w:ind w:left="0"/>
        <w:jc w:val="left"/>
      </w:pPr>
      <w:r>
        <w:rPr>
          <w:rFonts w:ascii="Times New Roman"/>
          <w:b/>
          <w:i w:val="false"/>
          <w:color w:val="000000"/>
        </w:rPr>
        <w:t xml:space="preserve"> СТРУКТУРА И ФОРМАТ </w:t>
      </w:r>
      <w:r>
        <w:br/>
      </w:r>
      <w:r>
        <w:rPr>
          <w:rFonts w:ascii="Times New Roman"/>
          <w:b/>
          <w:i w:val="false"/>
          <w:color w:val="000000"/>
        </w:rPr>
        <w:t xml:space="preserve">предварительной информации о товарах, предполагаемых к ввозу на таможенную территорию Евразийского экономического союза воздушным транспортом </w:t>
      </w:r>
    </w:p>
    <w:bookmarkEnd w:id="3"/>
    <w:bookmarkStart w:name="z10" w:id="4"/>
    <w:p>
      <w:pPr>
        <w:spacing w:after="0"/>
        <w:ind w:left="0"/>
        <w:jc w:val="both"/>
      </w:pPr>
      <w:r>
        <w:rPr>
          <w:rFonts w:ascii="Times New Roman"/>
          <w:b w:val="false"/>
          <w:i w:val="false"/>
          <w:color w:val="000000"/>
          <w:sz w:val="28"/>
        </w:rPr>
        <w:t>
      1. Настоящий документ определяет структуру и формат предварительной информации о товарах, предполагаемых к ввозу на таможенную территорию Евразийского экономического союза воздушным транспортом (далее – предварительная информация о товарах, ввозимых воздушным транспортом).</w:t>
      </w:r>
    </w:p>
    <w:bookmarkEnd w:id="4"/>
    <w:bookmarkStart w:name="z11" w:id="5"/>
    <w:p>
      <w:pPr>
        <w:spacing w:after="0"/>
        <w:ind w:left="0"/>
        <w:jc w:val="both"/>
      </w:pPr>
      <w:r>
        <w:rPr>
          <w:rFonts w:ascii="Times New Roman"/>
          <w:b w:val="false"/>
          <w:i w:val="false"/>
          <w:color w:val="000000"/>
          <w:sz w:val="28"/>
        </w:rPr>
        <w:t>
      2. Предварительная информация о товарах, ввозимых воздушным транспортом, представляемая в виде электронного документа, подписывается электронной цифровой подписью (электронной подписью) в соответствии с законодательством государства – члена Евразийского экономического союза, таможенному органу которого она представляется.</w:t>
      </w:r>
    </w:p>
    <w:bookmarkEnd w:id="5"/>
    <w:bookmarkStart w:name="z12" w:id="6"/>
    <w:p>
      <w:pPr>
        <w:spacing w:after="0"/>
        <w:ind w:left="0"/>
        <w:jc w:val="both"/>
      </w:pPr>
      <w:r>
        <w:rPr>
          <w:rFonts w:ascii="Times New Roman"/>
          <w:b w:val="false"/>
          <w:i w:val="false"/>
          <w:color w:val="000000"/>
          <w:sz w:val="28"/>
        </w:rPr>
        <w:t>
      3. Понятия, используемые в настоящем документе, применяются в значениях, определенных международными договорами и актами, составляющими право Евразийского экономического союза.</w:t>
      </w:r>
    </w:p>
    <w:bookmarkEnd w:id="6"/>
    <w:bookmarkStart w:name="z13" w:id="7"/>
    <w:p>
      <w:pPr>
        <w:spacing w:after="0"/>
        <w:ind w:left="0"/>
        <w:jc w:val="both"/>
      </w:pPr>
      <w:r>
        <w:rPr>
          <w:rFonts w:ascii="Times New Roman"/>
          <w:b w:val="false"/>
          <w:i w:val="false"/>
          <w:color w:val="000000"/>
          <w:sz w:val="28"/>
        </w:rPr>
        <w:t>
      Сокращения, используемые в настоящем документе, означают следующее:</w:t>
      </w:r>
    </w:p>
    <w:bookmarkEnd w:id="7"/>
    <w:bookmarkStart w:name="z14" w:id="8"/>
    <w:p>
      <w:pPr>
        <w:spacing w:after="0"/>
        <w:ind w:left="0"/>
        <w:jc w:val="both"/>
      </w:pPr>
      <w:r>
        <w:rPr>
          <w:rFonts w:ascii="Times New Roman"/>
          <w:b w:val="false"/>
          <w:i w:val="false"/>
          <w:color w:val="000000"/>
          <w:sz w:val="28"/>
        </w:rPr>
        <w:t>
      "XML" – рекомендованный Консорциумом Всемирной паутины (W3C) расширяемый язык разметки;</w:t>
      </w:r>
    </w:p>
    <w:bookmarkEnd w:id="8"/>
    <w:bookmarkStart w:name="z15" w:id="9"/>
    <w:p>
      <w:pPr>
        <w:spacing w:after="0"/>
        <w:ind w:left="0"/>
        <w:jc w:val="both"/>
      </w:pPr>
      <w:r>
        <w:rPr>
          <w:rFonts w:ascii="Times New Roman"/>
          <w:b w:val="false"/>
          <w:i w:val="false"/>
          <w:color w:val="000000"/>
          <w:sz w:val="28"/>
        </w:rPr>
        <w:t>
      "государство-член" – государство, являющееся членом Евразийского экономического союза;</w:t>
      </w:r>
    </w:p>
    <w:bookmarkEnd w:id="9"/>
    <w:bookmarkStart w:name="z16" w:id="10"/>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10"/>
    <w:bookmarkStart w:name="z17" w:id="11"/>
    <w:p>
      <w:pPr>
        <w:spacing w:after="0"/>
        <w:ind w:left="0"/>
        <w:jc w:val="both"/>
      </w:pPr>
      <w:r>
        <w:rPr>
          <w:rFonts w:ascii="Times New Roman"/>
          <w:b w:val="false"/>
          <w:i w:val="false"/>
          <w:color w:val="000000"/>
          <w:sz w:val="28"/>
        </w:rPr>
        <w:t>
      4. Предварительная информация о товарах, ввозимых воздушным транспортом, формируется в соответствии со структурой, определяемой настоящим документом (далее – структура предварительной информации о товарах, ввозимых воздушным транспортом), в XML-формате с учетом требований следующих стандартов:</w:t>
      </w:r>
    </w:p>
    <w:bookmarkEnd w:id="11"/>
    <w:bookmarkStart w:name="z20" w:id="12"/>
    <w:p>
      <w:pPr>
        <w:spacing w:after="0"/>
        <w:ind w:left="0"/>
        <w:jc w:val="both"/>
      </w:pPr>
      <w:r>
        <w:rPr>
          <w:rFonts w:ascii="Times New Roman"/>
          <w:b w:val="false"/>
          <w:i w:val="false"/>
          <w:color w:val="000000"/>
          <w:sz w:val="28"/>
        </w:rPr>
        <w:t>
      "Extensible Markup Language (XML) 1.0 (Fifth Edition)" – опубликован в информационно-телекоммуникационной сети "Интернет" по адресу: https://www.w3.org/TR/xml/;</w:t>
      </w:r>
    </w:p>
    <w:bookmarkEnd w:id="12"/>
    <w:p>
      <w:pPr>
        <w:spacing w:after="0"/>
        <w:ind w:left="0"/>
        <w:jc w:val="both"/>
      </w:pPr>
      <w:r>
        <w:rPr>
          <w:rFonts w:ascii="Times New Roman"/>
          <w:b w:val="false"/>
          <w:i w:val="false"/>
          <w:color w:val="000000"/>
          <w:sz w:val="28"/>
        </w:rPr>
        <w:t>
      "Namespaces in XML 1.0 (Third Edition)" – опубликован в информационно-телекоммуникационной сети "Интернет" по адресу: https://www.w3.org/TR/REC-xml-names/;</w:t>
      </w:r>
    </w:p>
    <w:p>
      <w:pPr>
        <w:spacing w:after="0"/>
        <w:ind w:left="0"/>
        <w:jc w:val="both"/>
      </w:pPr>
      <w:r>
        <w:rPr>
          <w:rFonts w:ascii="Times New Roman"/>
          <w:b w:val="false"/>
          <w:i w:val="false"/>
          <w:color w:val="000000"/>
          <w:sz w:val="28"/>
        </w:rPr>
        <w:t>
      "XML Schema Part 1: Structures Second Edition" и "XML Schema Part 2: Datatypes Second Edition" – опубликованы в информационно-телекоммуникационной сети "Интернет" по адресам: https://www.w3.org /TR/xmlschema-1/ и https://www.w3.org/TR/xmlschema-2/.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15.08.2023 </w:t>
      </w:r>
      <w:r>
        <w:rPr>
          <w:rFonts w:ascii="Times New Roman"/>
          <w:b w:val="false"/>
          <w:i w:val="false"/>
          <w:color w:val="000000"/>
          <w:sz w:val="28"/>
        </w:rPr>
        <w:t>№ 117</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5. Структура предварительной информации о товарах, ввозимых воздушным транспортом, разработана на основе использования модели данных Евразийского экономического союза (далее – модель данных) и описывается в табличной форме с указанием:</w:t>
      </w:r>
    </w:p>
    <w:bookmarkEnd w:id="13"/>
    <w:bookmarkStart w:name="z22" w:id="14"/>
    <w:p>
      <w:pPr>
        <w:spacing w:after="0"/>
        <w:ind w:left="0"/>
        <w:jc w:val="both"/>
      </w:pPr>
      <w:r>
        <w:rPr>
          <w:rFonts w:ascii="Times New Roman"/>
          <w:b w:val="false"/>
          <w:i w:val="false"/>
          <w:color w:val="000000"/>
          <w:sz w:val="28"/>
        </w:rPr>
        <w:t>
      а) общих сведений о структуре предварительной информации о товарах, ввозимых воздушным транспортом;</w:t>
      </w:r>
    </w:p>
    <w:bookmarkEnd w:id="14"/>
    <w:bookmarkStart w:name="z23" w:id="15"/>
    <w:p>
      <w:pPr>
        <w:spacing w:after="0"/>
        <w:ind w:left="0"/>
        <w:jc w:val="both"/>
      </w:pPr>
      <w:r>
        <w:rPr>
          <w:rFonts w:ascii="Times New Roman"/>
          <w:b w:val="false"/>
          <w:i w:val="false"/>
          <w:color w:val="000000"/>
          <w:sz w:val="28"/>
        </w:rPr>
        <w:t>
      б) импортируемых пространств имен (пространств имен, которым принадлежат объекты модели данных, использованные при разработке структуры предварительной информации о товарах, ввозимых воздушным транспортом);</w:t>
      </w:r>
    </w:p>
    <w:bookmarkEnd w:id="15"/>
    <w:bookmarkStart w:name="z24" w:id="16"/>
    <w:p>
      <w:pPr>
        <w:spacing w:after="0"/>
        <w:ind w:left="0"/>
        <w:jc w:val="both"/>
      </w:pPr>
      <w:r>
        <w:rPr>
          <w:rFonts w:ascii="Times New Roman"/>
          <w:b w:val="false"/>
          <w:i w:val="false"/>
          <w:color w:val="000000"/>
          <w:sz w:val="28"/>
        </w:rPr>
        <w:t>
      в) реквизитного состава структуры предварительной информации о товарах, ввозимых воздушным транспортом (с учетом уровней иерархии вплоть до простых (атомарных) реквизитов);</w:t>
      </w:r>
    </w:p>
    <w:bookmarkEnd w:id="16"/>
    <w:bookmarkStart w:name="z25" w:id="17"/>
    <w:p>
      <w:pPr>
        <w:spacing w:after="0"/>
        <w:ind w:left="0"/>
        <w:jc w:val="both"/>
      </w:pPr>
      <w:r>
        <w:rPr>
          <w:rFonts w:ascii="Times New Roman"/>
          <w:b w:val="false"/>
          <w:i w:val="false"/>
          <w:color w:val="000000"/>
          <w:sz w:val="28"/>
        </w:rPr>
        <w:t xml:space="preserve">
      г) сведений об объектах модели данных базисного уровня и уровня предметной области "Таможенное администрирование": </w:t>
      </w:r>
    </w:p>
    <w:bookmarkEnd w:id="17"/>
    <w:bookmarkStart w:name="z26" w:id="18"/>
    <w:p>
      <w:pPr>
        <w:spacing w:after="0"/>
        <w:ind w:left="0"/>
        <w:jc w:val="both"/>
      </w:pPr>
      <w:r>
        <w:rPr>
          <w:rFonts w:ascii="Times New Roman"/>
          <w:b w:val="false"/>
          <w:i w:val="false"/>
          <w:color w:val="000000"/>
          <w:sz w:val="28"/>
        </w:rPr>
        <w:t xml:space="preserve">
      – о базовых типах данных, используемых в структуре предварительной информации о товарах, ввозимых воздушным транспортом; </w:t>
      </w:r>
    </w:p>
    <w:bookmarkEnd w:id="18"/>
    <w:bookmarkStart w:name="z27" w:id="19"/>
    <w:p>
      <w:pPr>
        <w:spacing w:after="0"/>
        <w:ind w:left="0"/>
        <w:jc w:val="both"/>
      </w:pPr>
      <w:r>
        <w:rPr>
          <w:rFonts w:ascii="Times New Roman"/>
          <w:b w:val="false"/>
          <w:i w:val="false"/>
          <w:color w:val="000000"/>
          <w:sz w:val="28"/>
        </w:rPr>
        <w:t xml:space="preserve">
      – об общих простых типах данных, используемых в структуре предварительной информации о товарах, ввозимых воздушным транспортом; </w:t>
      </w:r>
    </w:p>
    <w:bookmarkEnd w:id="19"/>
    <w:bookmarkStart w:name="z28" w:id="20"/>
    <w:p>
      <w:pPr>
        <w:spacing w:after="0"/>
        <w:ind w:left="0"/>
        <w:jc w:val="both"/>
      </w:pPr>
      <w:r>
        <w:rPr>
          <w:rFonts w:ascii="Times New Roman"/>
          <w:b w:val="false"/>
          <w:i w:val="false"/>
          <w:color w:val="000000"/>
          <w:sz w:val="28"/>
        </w:rPr>
        <w:t>
      – о прикладных простых типах данных предметной области "Таможенное администрирование", используемых в структуре предварительной информации о товарах, ввозимых воздушным транспортом;</w:t>
      </w:r>
    </w:p>
    <w:bookmarkEnd w:id="20"/>
    <w:bookmarkStart w:name="z29" w:id="21"/>
    <w:p>
      <w:pPr>
        <w:spacing w:after="0"/>
        <w:ind w:left="0"/>
        <w:jc w:val="both"/>
      </w:pPr>
      <w:r>
        <w:rPr>
          <w:rFonts w:ascii="Times New Roman"/>
          <w:b w:val="false"/>
          <w:i w:val="false"/>
          <w:color w:val="000000"/>
          <w:sz w:val="28"/>
        </w:rPr>
        <w:t>
      д) описания формирования реквизитов структуры предварительной информации о товарах, ввозимых воздушным транспортом.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02.04.2019 </w:t>
      </w:r>
      <w:r>
        <w:rPr>
          <w:rFonts w:ascii="Times New Roman"/>
          <w:b w:val="false"/>
          <w:i w:val="false"/>
          <w:color w:val="000000"/>
          <w:sz w:val="28"/>
        </w:rPr>
        <w:t>№ 49</w:t>
      </w:r>
      <w:r>
        <w:rPr>
          <w:rFonts w:ascii="Times New Roman"/>
          <w:b w:val="false"/>
          <w:i w:val="false"/>
          <w:color w:val="ff0000"/>
          <w:sz w:val="28"/>
        </w:rPr>
        <w:t xml:space="preserve"> (вступает в силу с 01.07.2019).</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6. Общие сведения о структуре предварительной информации о товарах, ввозимых воздушным транспортом, приведены в таблице 1.</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p>
        </w:tc>
      </w:tr>
    </w:tbl>
    <w:bookmarkStart w:name="z32" w:id="23"/>
    <w:p>
      <w:pPr>
        <w:spacing w:after="0"/>
        <w:ind w:left="0"/>
        <w:jc w:val="left"/>
      </w:pPr>
      <w:r>
        <w:rPr>
          <w:rFonts w:ascii="Times New Roman"/>
          <w:b/>
          <w:i w:val="false"/>
          <w:color w:val="000000"/>
        </w:rPr>
        <w:t xml:space="preserve"> Общие сведения о структуре предварительной информации о товарах, ввозимых воздушным транспортом</w:t>
      </w:r>
    </w:p>
    <w:bookmarkEnd w:id="23"/>
    <w:p>
      <w:pPr>
        <w:spacing w:after="0"/>
        <w:ind w:left="0"/>
        <w:jc w:val="both"/>
      </w:pPr>
      <w:r>
        <w:rPr>
          <w:rFonts w:ascii="Times New Roman"/>
          <w:b w:val="false"/>
          <w:i w:val="false"/>
          <w:color w:val="ff0000"/>
          <w:sz w:val="28"/>
        </w:rPr>
        <w:t xml:space="preserve">
      Сноска. Таблица 1 с изменениями, внесенными решениями Коллегии Евразийской экономической комиссии от 20.10.2020 </w:t>
      </w:r>
      <w:r>
        <w:rPr>
          <w:rFonts w:ascii="Times New Roman"/>
          <w:b w:val="false"/>
          <w:i w:val="false"/>
          <w:color w:val="ff0000"/>
          <w:sz w:val="28"/>
        </w:rPr>
        <w:t>№ 130</w:t>
      </w:r>
      <w:r>
        <w:rPr>
          <w:rFonts w:ascii="Times New Roman"/>
          <w:b w:val="false"/>
          <w:i w:val="false"/>
          <w:color w:val="ff0000"/>
          <w:sz w:val="28"/>
        </w:rPr>
        <w:t xml:space="preserve"> (вступает в силу с 01.04.2021); от 28.12.2021 </w:t>
      </w:r>
      <w:r>
        <w:rPr>
          <w:rFonts w:ascii="Times New Roman"/>
          <w:b w:val="false"/>
          <w:i w:val="false"/>
          <w:color w:val="ff0000"/>
          <w:sz w:val="28"/>
        </w:rPr>
        <w:t>№ 196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ff0000"/>
          <w:sz w:val="28"/>
        </w:rPr>
        <w:t>Решения</w:t>
      </w:r>
      <w:r>
        <w:rPr>
          <w:rFonts w:ascii="Times New Roman"/>
          <w:b w:val="false"/>
          <w:i w:val="false"/>
          <w:color w:val="ff0000"/>
          <w:sz w:val="28"/>
        </w:rPr>
        <w:t xml:space="preserve"> Совета Евразийской экономической комиссии от 24 декабря 2021 г. № 147 "О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о некоторых вопросах ввоза (вывоза) товаров в целях организации и проведения Лиги чемпионов UEFA сезона 2021/2022"); от 15.08.2023 </w:t>
      </w:r>
      <w:r>
        <w:rPr>
          <w:rFonts w:ascii="Times New Roman"/>
          <w:b w:val="false"/>
          <w:i w:val="false"/>
          <w:color w:val="ff0000"/>
          <w:sz w:val="28"/>
        </w:rPr>
        <w:t>№ 117</w:t>
      </w:r>
      <w:r>
        <w:rPr>
          <w:rFonts w:ascii="Times New Roman"/>
          <w:b w:val="false"/>
          <w:i w:val="false"/>
          <w:color w:val="ff0000"/>
          <w:sz w:val="28"/>
        </w:rPr>
        <w:t xml:space="preserve"> (вступает в силу с 01.04.2025)..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предварительная информация о товарах, предполагаемых к ввозу на таможенную территорию Евразийского экономического союза воздушным транспортом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urn:EEC:R:040:AirPreliminaryInformation:v2.0.0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AirPreliminaryInformation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EEC_R_040_AirPreliminaryInformation_v2.0.0.xsd</w:t>
            </w:r>
          </w:p>
        </w:tc>
      </w:tr>
    </w:tbl>
    <w:bookmarkStart w:name="z33" w:id="24"/>
    <w:p>
      <w:pPr>
        <w:spacing w:after="0"/>
        <w:ind w:left="0"/>
        <w:jc w:val="both"/>
      </w:pPr>
      <w:r>
        <w:rPr>
          <w:rFonts w:ascii="Times New Roman"/>
          <w:b w:val="false"/>
          <w:i w:val="false"/>
          <w:color w:val="000000"/>
          <w:sz w:val="28"/>
        </w:rPr>
        <w:t>
      7. Импортируемые пространства имен приведены в таблице 2.</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5" w:id="25"/>
    <w:p>
      <w:pPr>
        <w:spacing w:after="0"/>
        <w:ind w:left="0"/>
        <w:jc w:val="left"/>
      </w:pPr>
      <w:r>
        <w:rPr>
          <w:rFonts w:ascii="Times New Roman"/>
          <w:b/>
          <w:i w:val="false"/>
          <w:color w:val="000000"/>
        </w:rPr>
        <w:t xml:space="preserve"> Импортируемые пространства имен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36" w:id="26"/>
    <w:p>
      <w:pPr>
        <w:spacing w:after="0"/>
        <w:ind w:left="0"/>
        <w:jc w:val="both"/>
      </w:pPr>
      <w:r>
        <w:rPr>
          <w:rFonts w:ascii="Times New Roman"/>
          <w:b w:val="false"/>
          <w:i w:val="false"/>
          <w:color w:val="000000"/>
          <w:sz w:val="28"/>
        </w:rPr>
        <w:t>
      Символы "X.X.X" в импортируемых пространствах имен соответствуют номерам версий составных частей модели данных, использованных при разработке структуры предварительной информации о товарах, ввозимых воздушным транспортом.</w:t>
      </w:r>
    </w:p>
    <w:bookmarkEnd w:id="26"/>
    <w:bookmarkStart w:name="z37" w:id="27"/>
    <w:p>
      <w:pPr>
        <w:spacing w:after="0"/>
        <w:ind w:left="0"/>
        <w:jc w:val="both"/>
      </w:pPr>
      <w:r>
        <w:rPr>
          <w:rFonts w:ascii="Times New Roman"/>
          <w:b w:val="false"/>
          <w:i w:val="false"/>
          <w:color w:val="000000"/>
          <w:sz w:val="28"/>
        </w:rPr>
        <w:t xml:space="preserve">
      8. Реквизитный состав структуры предварительной информации о товарах, ввозимых воздушным транспортом, приведен в таблице 3. </w:t>
      </w:r>
    </w:p>
    <w:bookmarkEnd w:id="27"/>
    <w:bookmarkStart w:name="z38" w:id="28"/>
    <w:p>
      <w:pPr>
        <w:spacing w:after="0"/>
        <w:ind w:left="0"/>
        <w:jc w:val="both"/>
      </w:pPr>
      <w:r>
        <w:rPr>
          <w:rFonts w:ascii="Times New Roman"/>
          <w:b w:val="false"/>
          <w:i w:val="false"/>
          <w:color w:val="000000"/>
          <w:sz w:val="28"/>
        </w:rPr>
        <w:t>
      В таблице формируются следующие поля (графы):</w:t>
      </w:r>
    </w:p>
    <w:bookmarkEnd w:id="28"/>
    <w:bookmarkStart w:name="z39" w:id="29"/>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 с указанием иерархического номера реквизита;</w:t>
      </w:r>
    </w:p>
    <w:bookmarkEnd w:id="29"/>
    <w:bookmarkStart w:name="z40" w:id="30"/>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30"/>
    <w:bookmarkStart w:name="z41" w:id="31"/>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31"/>
    <w:bookmarkStart w:name="z42" w:id="32"/>
    <w:p>
      <w:pPr>
        <w:spacing w:after="0"/>
        <w:ind w:left="0"/>
        <w:jc w:val="both"/>
      </w:pPr>
      <w:r>
        <w:rPr>
          <w:rFonts w:ascii="Times New Roman"/>
          <w:b w:val="false"/>
          <w:i w:val="false"/>
          <w:color w:val="000000"/>
          <w:sz w:val="28"/>
        </w:rPr>
        <w:t>
      "тип данных" – идентификатор типа данных в модели данных, соответствующего реквизиту;</w:t>
      </w:r>
    </w:p>
    <w:bookmarkEnd w:id="32"/>
    <w:bookmarkStart w:name="z43" w:id="33"/>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33"/>
    <w:bookmarkStart w:name="z44" w:id="34"/>
    <w:p>
      <w:pPr>
        <w:spacing w:after="0"/>
        <w:ind w:left="0"/>
        <w:jc w:val="both"/>
      </w:pPr>
      <w:r>
        <w:rPr>
          <w:rFonts w:ascii="Times New Roman"/>
          <w:b w:val="false"/>
          <w:i w:val="false"/>
          <w:color w:val="000000"/>
          <w:sz w:val="28"/>
        </w:rPr>
        <w:t>
      Для указания множественности реквизитов структуры предварительной информации о товарах, ввозимых воздушным транспортом, используются следующие обозначения:</w:t>
      </w:r>
    </w:p>
    <w:bookmarkEnd w:id="34"/>
    <w:bookmarkStart w:name="z45" w:id="35"/>
    <w:p>
      <w:pPr>
        <w:spacing w:after="0"/>
        <w:ind w:left="0"/>
        <w:jc w:val="both"/>
      </w:pPr>
      <w:r>
        <w:rPr>
          <w:rFonts w:ascii="Times New Roman"/>
          <w:b w:val="false"/>
          <w:i w:val="false"/>
          <w:color w:val="000000"/>
          <w:sz w:val="28"/>
        </w:rPr>
        <w:t>
      1 – реквизит обязателен, повторения не допускаются;</w:t>
      </w:r>
    </w:p>
    <w:bookmarkEnd w:id="35"/>
    <w:bookmarkStart w:name="z46" w:id="36"/>
    <w:p>
      <w:pPr>
        <w:spacing w:after="0"/>
        <w:ind w:left="0"/>
        <w:jc w:val="both"/>
      </w:pPr>
      <w:r>
        <w:rPr>
          <w:rFonts w:ascii="Times New Roman"/>
          <w:b w:val="false"/>
          <w:i w:val="false"/>
          <w:color w:val="000000"/>
          <w:sz w:val="28"/>
        </w:rPr>
        <w:t>
      n – реквизит обязателен, должен повторяться n раз (n &gt; 1);</w:t>
      </w:r>
    </w:p>
    <w:bookmarkEnd w:id="36"/>
    <w:bookmarkStart w:name="z47" w:id="37"/>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37"/>
    <w:bookmarkStart w:name="z48" w:id="38"/>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38"/>
    <w:bookmarkStart w:name="z49" w:id="39"/>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39"/>
    <w:bookmarkStart w:name="z50" w:id="40"/>
    <w:p>
      <w:pPr>
        <w:spacing w:after="0"/>
        <w:ind w:left="0"/>
        <w:jc w:val="both"/>
      </w:pPr>
      <w:r>
        <w:rPr>
          <w:rFonts w:ascii="Times New Roman"/>
          <w:b w:val="false"/>
          <w:i w:val="false"/>
          <w:color w:val="000000"/>
          <w:sz w:val="28"/>
        </w:rPr>
        <w:t>
      0..1 – реквизит опционален, повторения не допускаются;</w:t>
      </w:r>
    </w:p>
    <w:bookmarkEnd w:id="40"/>
    <w:bookmarkStart w:name="z51" w:id="41"/>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41"/>
    <w:bookmarkStart w:name="z52" w:id="42"/>
    <w:p>
      <w:pPr>
        <w:spacing w:after="0"/>
        <w:ind w:left="0"/>
        <w:jc w:val="both"/>
      </w:pPr>
      <w:r>
        <w:rPr>
          <w:rFonts w:ascii="Times New Roman"/>
          <w:b w:val="false"/>
          <w:i w:val="false"/>
          <w:color w:val="000000"/>
          <w:sz w:val="28"/>
        </w:rPr>
        <w:t xml:space="preserve">
      0..m – реквизит опционален, может повторяться не более m раз (m &gt; 1).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54" w:id="43"/>
    <w:p>
      <w:pPr>
        <w:spacing w:after="0"/>
        <w:ind w:left="0"/>
        <w:jc w:val="left"/>
      </w:pPr>
      <w:r>
        <w:rPr>
          <w:rFonts w:ascii="Times New Roman"/>
          <w:b/>
          <w:i w:val="false"/>
          <w:color w:val="000000"/>
        </w:rPr>
        <w:t xml:space="preserve"> Реквизитный состав структуры предварительной информации о товарах, ввозимых воздушным транспортом</w:t>
      </w:r>
    </w:p>
    <w:bookmarkEnd w:id="43"/>
    <w:p>
      <w:pPr>
        <w:spacing w:after="0"/>
        <w:ind w:left="0"/>
        <w:jc w:val="both"/>
      </w:pPr>
      <w:r>
        <w:rPr>
          <w:rFonts w:ascii="Times New Roman"/>
          <w:b w:val="false"/>
          <w:i w:val="false"/>
          <w:color w:val="ff0000"/>
          <w:sz w:val="28"/>
        </w:rPr>
        <w:t xml:space="preserve">
      Сноска. Таблица 3 - в редакции решения Коллегии Евразийской экономической комиссии от 15.08.2023 </w:t>
      </w:r>
      <w:r>
        <w:rPr>
          <w:rFonts w:ascii="Times New Roman"/>
          <w:b w:val="false"/>
          <w:i w:val="false"/>
          <w:color w:val="ff0000"/>
          <w:sz w:val="28"/>
        </w:rPr>
        <w:t>№ 117</w:t>
      </w:r>
      <w:r>
        <w:rPr>
          <w:rFonts w:ascii="Times New Roman"/>
          <w:b w:val="false"/>
          <w:i w:val="false"/>
          <w:color w:val="ff0000"/>
          <w:sz w:val="28"/>
        </w:rPr>
        <w:t xml:space="preserve"> (вступает в силу с 01.04.2025).</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электронного документа (сведений)</w:t>
            </w:r>
          </w:p>
          <w:p>
            <w:pPr>
              <w:spacing w:after="20"/>
              <w:ind w:left="20"/>
              <w:jc w:val="both"/>
            </w:pPr>
            <w:r>
              <w:rPr>
                <w:rFonts w:ascii="Times New Roman"/>
                <w:b w:val="false"/>
                <w:i w:val="false"/>
                <w:color w:val="000000"/>
                <w:sz w:val="20"/>
              </w:rPr>
              <w:t>
(csdo:‌EDoc‌Code)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Идентификатор исходного электронного документа (сведений)</w:t>
            </w:r>
          </w:p>
          <w:p>
            <w:pPr>
              <w:spacing w:after="20"/>
              <w:ind w:left="20"/>
              <w:jc w:val="both"/>
            </w:pPr>
            <w:r>
              <w:rPr>
                <w:rFonts w:ascii="Times New Roman"/>
                <w:b w:val="false"/>
                <w:i w:val="false"/>
                <w:color w:val="000000"/>
                <w:sz w:val="20"/>
              </w:rPr>
              <w:t>
(csdo:‌EDoc‌Ref‌Id)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и время электронного документа (сведений)</w:t>
            </w:r>
          </w:p>
          <w:p>
            <w:pPr>
              <w:spacing w:after="20"/>
              <w:ind w:left="20"/>
              <w:jc w:val="both"/>
            </w:pPr>
            <w:r>
              <w:rPr>
                <w:rFonts w:ascii="Times New Roman"/>
                <w:b w:val="false"/>
                <w:i w:val="false"/>
                <w:color w:val="000000"/>
                <w:sz w:val="20"/>
              </w:rPr>
              <w:t>
(csdo:‌EDoc‌Date‌Time)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Признак электронного документа</w:t>
            </w:r>
          </w:p>
          <w:p>
            <w:pPr>
              <w:spacing w:after="20"/>
              <w:ind w:left="20"/>
              <w:jc w:val="both"/>
            </w:pPr>
            <w:r>
              <w:rPr>
                <w:rFonts w:ascii="Times New Roman"/>
                <w:b w:val="false"/>
                <w:i w:val="false"/>
                <w:color w:val="000000"/>
                <w:sz w:val="20"/>
              </w:rPr>
              <w:t>
(casdo:‌EDoc‌Indicator‌Code)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Регистрационный номер предварительной информации</w:t>
            </w:r>
          </w:p>
          <w:p>
            <w:pPr>
              <w:spacing w:after="20"/>
              <w:ind w:left="20"/>
              <w:jc w:val="both"/>
            </w:pPr>
            <w:r>
              <w:rPr>
                <w:rFonts w:ascii="Times New Roman"/>
                <w:b w:val="false"/>
                <w:i w:val="false"/>
                <w:color w:val="000000"/>
                <w:sz w:val="20"/>
              </w:rPr>
              <w:t>
(cacdo:‌Preliminary‌Information‌Id‌Details)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предварительной информации, содержащей обязательный состав сведений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Дата</w:t>
            </w:r>
          </w:p>
          <w:p>
            <w:pPr>
              <w:spacing w:after="20"/>
              <w:ind w:left="20"/>
              <w:jc w:val="both"/>
            </w:pPr>
            <w:r>
              <w:rPr>
                <w:rFonts w:ascii="Times New Roman"/>
                <w:b w:val="false"/>
                <w:i w:val="false"/>
                <w:color w:val="000000"/>
                <w:sz w:val="20"/>
              </w:rPr>
              <w:t>
(csdo:‌Event‌Date)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предварительной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Порядковый номер предварительной информации</w:t>
            </w:r>
          </w:p>
          <w:p>
            <w:pPr>
              <w:spacing w:after="20"/>
              <w:ind w:left="20"/>
              <w:jc w:val="both"/>
            </w:pPr>
            <w:r>
              <w:rPr>
                <w:rFonts w:ascii="Times New Roman"/>
                <w:b w:val="false"/>
                <w:i w:val="false"/>
                <w:color w:val="000000"/>
                <w:sz w:val="20"/>
              </w:rPr>
              <w:t>
(casdo:‌Preliminary‌Information‌Seq‌Id)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идентификатор предварительной информации, присваиваемый при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Ссылочный номер предварительной информации</w:t>
            </w:r>
          </w:p>
          <w:p>
            <w:pPr>
              <w:spacing w:after="20"/>
              <w:ind w:left="20"/>
              <w:jc w:val="both"/>
            </w:pPr>
            <w:r>
              <w:rPr>
                <w:rFonts w:ascii="Times New Roman"/>
                <w:b w:val="false"/>
                <w:i w:val="false"/>
                <w:color w:val="000000"/>
                <w:sz w:val="20"/>
              </w:rPr>
              <w:t>
(cacdo:‌Ref‌Preliminary‌Information‌Id‌Details)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предварительной информации, в отношении которой осуществляется повторное представление предварительной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Дата</w:t>
            </w:r>
          </w:p>
          <w:p>
            <w:pPr>
              <w:spacing w:after="20"/>
              <w:ind w:left="20"/>
              <w:jc w:val="both"/>
            </w:pPr>
            <w:r>
              <w:rPr>
                <w:rFonts w:ascii="Times New Roman"/>
                <w:b w:val="false"/>
                <w:i w:val="false"/>
                <w:color w:val="000000"/>
                <w:sz w:val="20"/>
              </w:rPr>
              <w:t>
(csdo:‌Event‌Date)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предварительной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Порядковый номер предварительной информации</w:t>
            </w:r>
          </w:p>
          <w:p>
            <w:pPr>
              <w:spacing w:after="20"/>
              <w:ind w:left="20"/>
              <w:jc w:val="both"/>
            </w:pPr>
            <w:r>
              <w:rPr>
                <w:rFonts w:ascii="Times New Roman"/>
                <w:b w:val="false"/>
                <w:i w:val="false"/>
                <w:color w:val="000000"/>
                <w:sz w:val="20"/>
              </w:rPr>
              <w:t>
(casdo:‌Preliminary‌Information‌Seq‌Id)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идентификатор предварительной информации, присваиваемый при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Цель представления предварительной информации</w:t>
            </w:r>
          </w:p>
          <w:p>
            <w:pPr>
              <w:spacing w:after="20"/>
              <w:ind w:left="20"/>
              <w:jc w:val="both"/>
            </w:pPr>
            <w:r>
              <w:rPr>
                <w:rFonts w:ascii="Times New Roman"/>
                <w:b w:val="false"/>
                <w:i w:val="false"/>
                <w:color w:val="000000"/>
                <w:sz w:val="20"/>
              </w:rPr>
              <w:t>
(casdo:‌Preliminary‌Information‌Usage‌Code)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представления предварительной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Дата и время прибытия</w:t>
            </w:r>
          </w:p>
          <w:p>
            <w:pPr>
              <w:spacing w:after="20"/>
              <w:ind w:left="20"/>
              <w:jc w:val="both"/>
            </w:pPr>
            <w:r>
              <w:rPr>
                <w:rFonts w:ascii="Times New Roman"/>
                <w:b w:val="false"/>
                <w:i w:val="false"/>
                <w:color w:val="000000"/>
                <w:sz w:val="20"/>
              </w:rPr>
              <w:t>
(casdo:‌Arrival‌Date‌Time)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(расчетные) дата и время прибытия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Место прибытия на таможенную территорию Евразийского экономического союза</w:t>
            </w:r>
          </w:p>
          <w:p>
            <w:pPr>
              <w:spacing w:after="20"/>
              <w:ind w:left="20"/>
              <w:jc w:val="both"/>
            </w:pPr>
            <w:r>
              <w:rPr>
                <w:rFonts w:ascii="Times New Roman"/>
                <w:b w:val="false"/>
                <w:i w:val="false"/>
                <w:color w:val="000000"/>
                <w:sz w:val="20"/>
              </w:rPr>
              <w:t>
(cacdo:‌PIAREntry‌Check‌Point‌Details)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прибытия товаров на таможенную территорию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Код таможенного органа</w:t>
            </w:r>
          </w:p>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Код места или географического пункта</w:t>
            </w:r>
          </w:p>
          <w:p>
            <w:pPr>
              <w:spacing w:after="20"/>
              <w:ind w:left="20"/>
              <w:jc w:val="both"/>
            </w:pPr>
            <w:r>
              <w:rPr>
                <w:rFonts w:ascii="Times New Roman"/>
                <w:b w:val="false"/>
                <w:i w:val="false"/>
                <w:color w:val="000000"/>
                <w:sz w:val="20"/>
              </w:rPr>
              <w:t>
(casdo:‌Location‌Code)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аэропорта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Код пункта пропуска</w:t>
            </w:r>
          </w:p>
          <w:p>
            <w:pPr>
              <w:spacing w:after="20"/>
              <w:ind w:left="20"/>
              <w:jc w:val="both"/>
            </w:pPr>
            <w:r>
              <w:rPr>
                <w:rFonts w:ascii="Times New Roman"/>
                <w:b w:val="false"/>
                <w:i w:val="false"/>
                <w:color w:val="000000"/>
                <w:sz w:val="20"/>
              </w:rPr>
              <w:t>
(csdo:‌Border‌Checkpoint‌Code)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пункта пропуска на таможенной границе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Наименование пункта пропуска</w:t>
            </w:r>
          </w:p>
          <w:p>
            <w:pPr>
              <w:spacing w:after="20"/>
              <w:ind w:left="20"/>
              <w:jc w:val="both"/>
            </w:pPr>
            <w:r>
              <w:rPr>
                <w:rFonts w:ascii="Times New Roman"/>
                <w:b w:val="false"/>
                <w:i w:val="false"/>
                <w:color w:val="000000"/>
                <w:sz w:val="20"/>
              </w:rPr>
              <w:t>
(csdo:‌Border‌Checkpoint‌Name)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пропуска на таможенной границе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Лицо, представившее предварительную информацию</w:t>
            </w:r>
          </w:p>
          <w:p>
            <w:pPr>
              <w:spacing w:after="20"/>
              <w:ind w:left="20"/>
              <w:jc w:val="both"/>
            </w:pPr>
            <w:r>
              <w:rPr>
                <w:rFonts w:ascii="Times New Roman"/>
                <w:b w:val="false"/>
                <w:i w:val="false"/>
                <w:color w:val="000000"/>
                <w:sz w:val="20"/>
              </w:rPr>
              <w:t>
(cacdo:‌PIDeclarant‌Details)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представившем предварительную информацию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Наименование субъекта</w:t>
            </w:r>
          </w:p>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Краткое наименование субъекта</w:t>
            </w:r>
          </w:p>
          <w:p>
            <w:pPr>
              <w:spacing w:after="20"/>
              <w:ind w:left="20"/>
              <w:jc w:val="both"/>
            </w:pPr>
            <w:r>
              <w:rPr>
                <w:rFonts w:ascii="Times New Roman"/>
                <w:b w:val="false"/>
                <w:i w:val="false"/>
                <w:color w:val="000000"/>
                <w:sz w:val="20"/>
              </w:rPr>
              <w:t>
(csdo:‌Subject‌Brief‌Name)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Идентификатор налогоплательщика</w:t>
            </w:r>
          </w:p>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Идентификатор физического лица</w:t>
            </w:r>
          </w:p>
          <w:p>
            <w:pPr>
              <w:spacing w:after="20"/>
              <w:ind w:left="20"/>
              <w:jc w:val="both"/>
            </w:pPr>
            <w:r>
              <w:rPr>
                <w:rFonts w:ascii="Times New Roman"/>
                <w:b w:val="false"/>
                <w:i w:val="false"/>
                <w:color w:val="000000"/>
                <w:sz w:val="20"/>
              </w:rPr>
              <w:t>
(casdo:‌Person‌Id)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Адрес</w:t>
            </w:r>
          </w:p>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Код вида адреса</w:t>
            </w:r>
          </w:p>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 Код территории</w:t>
            </w:r>
          </w:p>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 Регион</w:t>
            </w:r>
          </w:p>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 Район</w:t>
            </w:r>
          </w:p>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 Город</w:t>
            </w:r>
          </w:p>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 Населенный пункт</w:t>
            </w:r>
          </w:p>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 Улица</w:t>
            </w:r>
          </w:p>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 Номер дома</w:t>
            </w:r>
          </w:p>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 Номер помещения</w:t>
            </w:r>
          </w:p>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 Почтовый индекс</w:t>
            </w:r>
          </w:p>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 Номер абонентского ящика</w:t>
            </w:r>
          </w:p>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лица в реестр таможенных представителей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 Код вида документа</w:t>
            </w:r>
          </w:p>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 Код типа свидетельства</w:t>
            </w:r>
          </w:p>
          <w:p>
            <w:pPr>
              <w:spacing w:after="20"/>
              <w:ind w:left="20"/>
              <w:jc w:val="both"/>
            </w:pPr>
            <w:r>
              <w:rPr>
                <w:rFonts w:ascii="Times New Roman"/>
                <w:b w:val="false"/>
                <w:i w:val="false"/>
                <w:color w:val="000000"/>
                <w:sz w:val="20"/>
              </w:rPr>
              <w:t>
(casdo:‌AEORegistry‌Kind‌Code)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Признак совпадения сведений</w:t>
            </w:r>
          </w:p>
          <w:p>
            <w:pPr>
              <w:spacing w:after="20"/>
              <w:ind w:left="20"/>
              <w:jc w:val="both"/>
            </w:pPr>
            <w:r>
              <w:rPr>
                <w:rFonts w:ascii="Times New Roman"/>
                <w:b w:val="false"/>
                <w:i w:val="false"/>
                <w:color w:val="000000"/>
                <w:sz w:val="20"/>
              </w:rPr>
              <w:t>
(casdo:‌Equal‌Indicator)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лица, представившего предварительную информацию, с перевозчиком, осуществляющим ввоз товаров на таможенную территорию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Транспортное средство</w:t>
            </w:r>
          </w:p>
          <w:p>
            <w:pPr>
              <w:spacing w:after="20"/>
              <w:ind w:left="20"/>
              <w:jc w:val="both"/>
            </w:pPr>
            <w:r>
              <w:rPr>
                <w:rFonts w:ascii="Times New Roman"/>
                <w:b w:val="false"/>
                <w:i w:val="false"/>
                <w:color w:val="000000"/>
                <w:sz w:val="20"/>
              </w:rPr>
              <w:t>
(cacdo:‌PIARBorder‌Transport‌Details)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 прибывающем на таможенную территорию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Порядковый номер</w:t>
            </w:r>
          </w:p>
          <w:p>
            <w:pPr>
              <w:spacing w:after="20"/>
              <w:ind w:left="20"/>
              <w:jc w:val="both"/>
            </w:pPr>
            <w:r>
              <w:rPr>
                <w:rFonts w:ascii="Times New Roman"/>
                <w:b w:val="false"/>
                <w:i w:val="false"/>
                <w:color w:val="000000"/>
                <w:sz w:val="20"/>
              </w:rPr>
              <w:t>
(csdo:‌Object‌Ordinal)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Код вида транспорта</w:t>
            </w:r>
          </w:p>
          <w:p>
            <w:pPr>
              <w:spacing w:after="20"/>
              <w:ind w:left="20"/>
              <w:jc w:val="both"/>
            </w:pPr>
            <w:r>
              <w:rPr>
                <w:rFonts w:ascii="Times New Roman"/>
                <w:b w:val="false"/>
                <w:i w:val="false"/>
                <w:color w:val="000000"/>
                <w:sz w:val="20"/>
              </w:rPr>
              <w:t>
(csdo:‌Unified‌Transport‌Mode‌Code)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Признак контейнерных перевозок</w:t>
            </w:r>
          </w:p>
          <w:p>
            <w:pPr>
              <w:spacing w:after="20"/>
              <w:ind w:left="20"/>
              <w:jc w:val="both"/>
            </w:pPr>
            <w:r>
              <w:rPr>
                <w:rFonts w:ascii="Times New Roman"/>
                <w:b w:val="false"/>
                <w:i w:val="false"/>
                <w:color w:val="000000"/>
                <w:sz w:val="20"/>
              </w:rPr>
              <w:t>
(casdo:‌Container‌Indicator)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контейнерных перевозок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Регистрационный номер транспортного средства</w:t>
            </w:r>
          </w:p>
          <w:p>
            <w:pPr>
              <w:spacing w:after="20"/>
              <w:ind w:left="20"/>
              <w:jc w:val="both"/>
            </w:pPr>
            <w:r>
              <w:rPr>
                <w:rFonts w:ascii="Times New Roman"/>
                <w:b w:val="false"/>
                <w:i w:val="false"/>
                <w:color w:val="000000"/>
                <w:sz w:val="20"/>
              </w:rPr>
              <w:t>
(csdo:‌Transport‌Means‌Reg‌Id)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знак и код государства принадлежности воздушного судна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Рейс воздушного судна</w:t>
            </w:r>
          </w:p>
          <w:p>
            <w:pPr>
              <w:spacing w:after="20"/>
              <w:ind w:left="20"/>
              <w:jc w:val="both"/>
            </w:pPr>
            <w:r>
              <w:rPr>
                <w:rFonts w:ascii="Times New Roman"/>
                <w:b w:val="false"/>
                <w:i w:val="false"/>
                <w:color w:val="000000"/>
                <w:sz w:val="20"/>
              </w:rPr>
              <w:t>
(cacdo:‌Flight‌Details)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рейсе воздушного судна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Идентификатор авиакомпании</w:t>
            </w:r>
          </w:p>
          <w:p>
            <w:pPr>
              <w:spacing w:after="20"/>
              <w:ind w:left="20"/>
              <w:jc w:val="both"/>
            </w:pPr>
            <w:r>
              <w:rPr>
                <w:rFonts w:ascii="Times New Roman"/>
                <w:b w:val="false"/>
                <w:i w:val="false"/>
                <w:color w:val="000000"/>
                <w:sz w:val="20"/>
              </w:rPr>
              <w:t>
(casdo:‌Airline‌Id)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авиакомпании, присвоенный Международной ассоциацией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Номер рейса</w:t>
            </w:r>
          </w:p>
          <w:p>
            <w:pPr>
              <w:spacing w:after="20"/>
              <w:ind w:left="20"/>
              <w:jc w:val="both"/>
            </w:pPr>
            <w:r>
              <w:rPr>
                <w:rFonts w:ascii="Times New Roman"/>
                <w:b w:val="false"/>
                <w:i w:val="false"/>
                <w:color w:val="000000"/>
                <w:sz w:val="20"/>
              </w:rPr>
              <w:t>
(casdo:‌Flight‌Id)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рейса воздушного судна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Дата</w:t>
            </w:r>
          </w:p>
          <w:p>
            <w:pPr>
              <w:spacing w:after="20"/>
              <w:ind w:left="20"/>
              <w:jc w:val="both"/>
            </w:pPr>
            <w:r>
              <w:rPr>
                <w:rFonts w:ascii="Times New Roman"/>
                <w:b w:val="false"/>
                <w:i w:val="false"/>
                <w:color w:val="000000"/>
                <w:sz w:val="20"/>
              </w:rPr>
              <w:t>
(csdo:‌Event‌Date)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 которую выполняется рейс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Дата и время отправления</w:t>
            </w:r>
          </w:p>
          <w:p>
            <w:pPr>
              <w:spacing w:after="20"/>
              <w:ind w:left="20"/>
              <w:jc w:val="both"/>
            </w:pPr>
            <w:r>
              <w:rPr>
                <w:rFonts w:ascii="Times New Roman"/>
                <w:b w:val="false"/>
                <w:i w:val="false"/>
                <w:color w:val="000000"/>
                <w:sz w:val="20"/>
              </w:rPr>
              <w:t>
(casdo:‌Departure‌Date‌Time)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дата и время вылета в аэропорт прибытия на таможенной территории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Пункт маршрута</w:t>
            </w:r>
          </w:p>
          <w:p>
            <w:pPr>
              <w:spacing w:after="20"/>
              <w:ind w:left="20"/>
              <w:jc w:val="both"/>
            </w:pPr>
            <w:r>
              <w:rPr>
                <w:rFonts w:ascii="Times New Roman"/>
                <w:b w:val="false"/>
                <w:i w:val="false"/>
                <w:color w:val="000000"/>
                <w:sz w:val="20"/>
              </w:rPr>
              <w:t>
(cacdo:‌PIItinerary‌Point‌Details)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маршруте полета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 Код места или географического пункта</w:t>
            </w:r>
          </w:p>
          <w:p>
            <w:pPr>
              <w:spacing w:after="20"/>
              <w:ind w:left="20"/>
              <w:jc w:val="both"/>
            </w:pPr>
            <w:r>
              <w:rPr>
                <w:rFonts w:ascii="Times New Roman"/>
                <w:b w:val="false"/>
                <w:i w:val="false"/>
                <w:color w:val="000000"/>
                <w:sz w:val="20"/>
              </w:rPr>
              <w:t>
(casdo:‌Location‌Code)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пункта маршрута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 Порядковый номер</w:t>
            </w:r>
          </w:p>
          <w:p>
            <w:pPr>
              <w:spacing w:after="20"/>
              <w:ind w:left="20"/>
              <w:jc w:val="both"/>
            </w:pPr>
            <w:r>
              <w:rPr>
                <w:rFonts w:ascii="Times New Roman"/>
                <w:b w:val="false"/>
                <w:i w:val="false"/>
                <w:color w:val="000000"/>
                <w:sz w:val="20"/>
              </w:rPr>
              <w:t>
(csdo:‌Object‌Ordinal)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пункта маршрута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Код цели ввоза транспортного средства</w:t>
            </w:r>
          </w:p>
          <w:p>
            <w:pPr>
              <w:spacing w:after="20"/>
              <w:ind w:left="20"/>
              <w:jc w:val="both"/>
            </w:pPr>
            <w:r>
              <w:rPr>
                <w:rFonts w:ascii="Times New Roman"/>
                <w:b w:val="false"/>
                <w:i w:val="false"/>
                <w:color w:val="000000"/>
                <w:sz w:val="20"/>
              </w:rPr>
              <w:t>
(casdo:‌Transport‌Means‌Entry‌Purpose‌Code)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ввоза транспортного средства международной перевозки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Код типа транспортного средства международной перевозки</w:t>
            </w:r>
          </w:p>
          <w:p>
            <w:pPr>
              <w:spacing w:after="20"/>
              <w:ind w:left="20"/>
              <w:jc w:val="both"/>
            </w:pPr>
            <w:r>
              <w:rPr>
                <w:rFonts w:ascii="Times New Roman"/>
                <w:b w:val="false"/>
                <w:i w:val="false"/>
                <w:color w:val="000000"/>
                <w:sz w:val="20"/>
              </w:rPr>
              <w:t>
(casdo:‌Transport‌Type‌Code)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 международной перевозки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Код марки транспортного средства</w:t>
            </w:r>
          </w:p>
          <w:p>
            <w:pPr>
              <w:spacing w:after="20"/>
              <w:ind w:left="20"/>
              <w:jc w:val="both"/>
            </w:pPr>
            <w:r>
              <w:rPr>
                <w:rFonts w:ascii="Times New Roman"/>
                <w:b w:val="false"/>
                <w:i w:val="false"/>
                <w:color w:val="000000"/>
                <w:sz w:val="20"/>
              </w:rPr>
              <w:t>
(csdo:‌Vehicle‌Make‌Code)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Наименование марки транспортного средства</w:t>
            </w:r>
          </w:p>
          <w:p>
            <w:pPr>
              <w:spacing w:after="20"/>
              <w:ind w:left="20"/>
              <w:jc w:val="both"/>
            </w:pPr>
            <w:r>
              <w:rPr>
                <w:rFonts w:ascii="Times New Roman"/>
                <w:b w:val="false"/>
                <w:i w:val="false"/>
                <w:color w:val="000000"/>
                <w:sz w:val="20"/>
              </w:rPr>
              <w:t>
(csdo:‌Vehicle‌Make‌Name)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марки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Наименование модели транспортного средства</w:t>
            </w:r>
          </w:p>
          <w:p>
            <w:pPr>
              <w:spacing w:after="20"/>
              <w:ind w:left="20"/>
              <w:jc w:val="both"/>
            </w:pPr>
            <w:r>
              <w:rPr>
                <w:rFonts w:ascii="Times New Roman"/>
                <w:b w:val="false"/>
                <w:i w:val="false"/>
                <w:color w:val="000000"/>
                <w:sz w:val="20"/>
              </w:rPr>
              <w:t>
(casdo:‌Vehicle‌Model‌Name)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Эксплуатант воздушного судна</w:t>
            </w:r>
          </w:p>
          <w:p>
            <w:pPr>
              <w:spacing w:after="20"/>
              <w:ind w:left="20"/>
              <w:jc w:val="both"/>
            </w:pPr>
            <w:r>
              <w:rPr>
                <w:rFonts w:ascii="Times New Roman"/>
                <w:b w:val="false"/>
                <w:i w:val="false"/>
                <w:color w:val="000000"/>
                <w:sz w:val="20"/>
              </w:rPr>
              <w:t>
(cacdo:‌Operator‌Details)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эксплуатанте воздушного судна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Наименование субъекта</w:t>
            </w:r>
          </w:p>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Краткое наименование субъекта</w:t>
            </w:r>
          </w:p>
          <w:p>
            <w:pPr>
              <w:spacing w:after="20"/>
              <w:ind w:left="20"/>
              <w:jc w:val="both"/>
            </w:pPr>
            <w:r>
              <w:rPr>
                <w:rFonts w:ascii="Times New Roman"/>
                <w:b w:val="false"/>
                <w:i w:val="false"/>
                <w:color w:val="000000"/>
                <w:sz w:val="20"/>
              </w:rPr>
              <w:t>
(csdo:‌Subject‌Brief‌Name)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 Идентификатор налогоплательщика</w:t>
            </w:r>
          </w:p>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 Идентификатор физического лица</w:t>
            </w:r>
          </w:p>
          <w:p>
            <w:pPr>
              <w:spacing w:after="20"/>
              <w:ind w:left="20"/>
              <w:jc w:val="both"/>
            </w:pPr>
            <w:r>
              <w:rPr>
                <w:rFonts w:ascii="Times New Roman"/>
                <w:b w:val="false"/>
                <w:i w:val="false"/>
                <w:color w:val="000000"/>
                <w:sz w:val="20"/>
              </w:rPr>
              <w:t>
(casdo:‌Person‌Id)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 Адрес</w:t>
            </w:r>
          </w:p>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 Идентификатор авиакомпании</w:t>
            </w:r>
          </w:p>
          <w:p>
            <w:pPr>
              <w:spacing w:after="20"/>
              <w:ind w:left="20"/>
              <w:jc w:val="both"/>
            </w:pPr>
            <w:r>
              <w:rPr>
                <w:rFonts w:ascii="Times New Roman"/>
                <w:b w:val="false"/>
                <w:i w:val="false"/>
                <w:color w:val="000000"/>
                <w:sz w:val="20"/>
              </w:rPr>
              <w:t>
(casdo:‌Airline‌Id)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авиакомпании, присвоенный Международной ассоциацией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Количество членов экипажа</w:t>
            </w:r>
          </w:p>
          <w:p>
            <w:pPr>
              <w:spacing w:after="20"/>
              <w:ind w:left="20"/>
              <w:jc w:val="both"/>
            </w:pPr>
            <w:r>
              <w:rPr>
                <w:rFonts w:ascii="Times New Roman"/>
                <w:b w:val="false"/>
                <w:i w:val="false"/>
                <w:color w:val="000000"/>
                <w:sz w:val="20"/>
              </w:rPr>
              <w:t>
(casdo:‌Crew‌Quantity)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экипажа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Количество пассажиров</w:t>
            </w:r>
          </w:p>
          <w:p>
            <w:pPr>
              <w:spacing w:after="20"/>
              <w:ind w:left="20"/>
              <w:jc w:val="both"/>
            </w:pPr>
            <w:r>
              <w:rPr>
                <w:rFonts w:ascii="Times New Roman"/>
                <w:b w:val="false"/>
                <w:i w:val="false"/>
                <w:color w:val="000000"/>
                <w:sz w:val="20"/>
              </w:rPr>
              <w:t>
(casdo:‌Passengers‌Quantity)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пассажиров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Командир воздушного судна</w:t>
            </w:r>
          </w:p>
          <w:p>
            <w:pPr>
              <w:spacing w:after="20"/>
              <w:ind w:left="20"/>
              <w:jc w:val="both"/>
            </w:pPr>
            <w:r>
              <w:rPr>
                <w:rFonts w:ascii="Times New Roman"/>
                <w:b w:val="false"/>
                <w:i w:val="false"/>
                <w:color w:val="000000"/>
                <w:sz w:val="20"/>
              </w:rPr>
              <w:t>
(cacdo:‌PIARMaster‌Details)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командире воздушного судна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ФИО</w:t>
            </w:r>
          </w:p>
          <w:p>
            <w:pPr>
              <w:spacing w:after="20"/>
              <w:ind w:left="20"/>
              <w:jc w:val="both"/>
            </w:pPr>
            <w:r>
              <w:rPr>
                <w:rFonts w:ascii="Times New Roman"/>
                <w:b w:val="false"/>
                <w:i w:val="false"/>
                <w:color w:val="000000"/>
                <w:sz w:val="20"/>
              </w:rPr>
              <w:t>
(ccdo:‌Full‌Name‌Details)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Имя</w:t>
            </w:r>
          </w:p>
          <w:p>
            <w:pPr>
              <w:spacing w:after="20"/>
              <w:ind w:left="20"/>
              <w:jc w:val="both"/>
            </w:pPr>
            <w:r>
              <w:rPr>
                <w:rFonts w:ascii="Times New Roman"/>
                <w:b w:val="false"/>
                <w:i w:val="false"/>
                <w:color w:val="000000"/>
                <w:sz w:val="20"/>
              </w:rPr>
              <w:t>
(csdo:‌First‌Name)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Отчество</w:t>
            </w:r>
          </w:p>
          <w:p>
            <w:pPr>
              <w:spacing w:after="20"/>
              <w:ind w:left="20"/>
              <w:jc w:val="both"/>
            </w:pPr>
            <w:r>
              <w:rPr>
                <w:rFonts w:ascii="Times New Roman"/>
                <w:b w:val="false"/>
                <w:i w:val="false"/>
                <w:color w:val="000000"/>
                <w:sz w:val="20"/>
              </w:rPr>
              <w:t>
(csdo:‌Middle‌Name)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p>
            <w:pPr>
              <w:spacing w:after="20"/>
              <w:ind w:left="20"/>
              <w:jc w:val="both"/>
            </w:pPr>
            <w:r>
              <w:rPr>
                <w:rFonts w:ascii="Times New Roman"/>
                <w:b w:val="false"/>
                <w:i w:val="false"/>
                <w:color w:val="000000"/>
                <w:sz w:val="20"/>
              </w:rPr>
              <w:t>
(csdo:‌Last‌Name)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Член экипажа транспортного средства</w:t>
            </w:r>
          </w:p>
          <w:p>
            <w:pPr>
              <w:spacing w:after="20"/>
              <w:ind w:left="20"/>
              <w:jc w:val="both"/>
            </w:pPr>
            <w:r>
              <w:rPr>
                <w:rFonts w:ascii="Times New Roman"/>
                <w:b w:val="false"/>
                <w:i w:val="false"/>
                <w:color w:val="000000"/>
                <w:sz w:val="20"/>
              </w:rPr>
              <w:t>
(cacdo:‌PIARCrew‌Member‌Details)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члене экипажа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ФИО</w:t>
            </w:r>
          </w:p>
          <w:p>
            <w:pPr>
              <w:spacing w:after="20"/>
              <w:ind w:left="20"/>
              <w:jc w:val="both"/>
            </w:pPr>
            <w:r>
              <w:rPr>
                <w:rFonts w:ascii="Times New Roman"/>
                <w:b w:val="false"/>
                <w:i w:val="false"/>
                <w:color w:val="000000"/>
                <w:sz w:val="20"/>
              </w:rPr>
              <w:t>
(ccdo:‌Full‌Name‌Details)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Имя</w:t>
            </w:r>
          </w:p>
          <w:p>
            <w:pPr>
              <w:spacing w:after="20"/>
              <w:ind w:left="20"/>
              <w:jc w:val="both"/>
            </w:pPr>
            <w:r>
              <w:rPr>
                <w:rFonts w:ascii="Times New Roman"/>
                <w:b w:val="false"/>
                <w:i w:val="false"/>
                <w:color w:val="000000"/>
                <w:sz w:val="20"/>
              </w:rPr>
              <w:t>
(csdo:‌First‌Name)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Отчество</w:t>
            </w:r>
          </w:p>
          <w:p>
            <w:pPr>
              <w:spacing w:after="20"/>
              <w:ind w:left="20"/>
              <w:jc w:val="both"/>
            </w:pPr>
            <w:r>
              <w:rPr>
                <w:rFonts w:ascii="Times New Roman"/>
                <w:b w:val="false"/>
                <w:i w:val="false"/>
                <w:color w:val="000000"/>
                <w:sz w:val="20"/>
              </w:rPr>
              <w:t>
(csdo:‌Middle‌Name)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p>
            <w:pPr>
              <w:spacing w:after="20"/>
              <w:ind w:left="20"/>
              <w:jc w:val="both"/>
            </w:pPr>
            <w:r>
              <w:rPr>
                <w:rFonts w:ascii="Times New Roman"/>
                <w:b w:val="false"/>
                <w:i w:val="false"/>
                <w:color w:val="000000"/>
                <w:sz w:val="20"/>
              </w:rPr>
              <w:t>
(csdo:‌Last‌Name)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Пассажир</w:t>
            </w:r>
          </w:p>
          <w:p>
            <w:pPr>
              <w:spacing w:after="20"/>
              <w:ind w:left="20"/>
              <w:jc w:val="both"/>
            </w:pPr>
            <w:r>
              <w:rPr>
                <w:rFonts w:ascii="Times New Roman"/>
                <w:b w:val="false"/>
                <w:i w:val="false"/>
                <w:color w:val="000000"/>
                <w:sz w:val="20"/>
              </w:rPr>
              <w:t>
(cacdo:‌PIARPassenger‌Details)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пассажире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 ФИО</w:t>
            </w:r>
          </w:p>
          <w:p>
            <w:pPr>
              <w:spacing w:after="20"/>
              <w:ind w:left="20"/>
              <w:jc w:val="both"/>
            </w:pPr>
            <w:r>
              <w:rPr>
                <w:rFonts w:ascii="Times New Roman"/>
                <w:b w:val="false"/>
                <w:i w:val="false"/>
                <w:color w:val="000000"/>
                <w:sz w:val="20"/>
              </w:rPr>
              <w:t>
(ccdo:‌Full‌Name‌Details)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Имя</w:t>
            </w:r>
          </w:p>
          <w:p>
            <w:pPr>
              <w:spacing w:after="20"/>
              <w:ind w:left="20"/>
              <w:jc w:val="both"/>
            </w:pPr>
            <w:r>
              <w:rPr>
                <w:rFonts w:ascii="Times New Roman"/>
                <w:b w:val="false"/>
                <w:i w:val="false"/>
                <w:color w:val="000000"/>
                <w:sz w:val="20"/>
              </w:rPr>
              <w:t>
(csdo:‌First‌Name)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Отчество</w:t>
            </w:r>
          </w:p>
          <w:p>
            <w:pPr>
              <w:spacing w:after="20"/>
              <w:ind w:left="20"/>
              <w:jc w:val="both"/>
            </w:pPr>
            <w:r>
              <w:rPr>
                <w:rFonts w:ascii="Times New Roman"/>
                <w:b w:val="false"/>
                <w:i w:val="false"/>
                <w:color w:val="000000"/>
                <w:sz w:val="20"/>
              </w:rPr>
              <w:t>
(csdo:‌Middle‌Name)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p>
            <w:pPr>
              <w:spacing w:after="20"/>
              <w:ind w:left="20"/>
              <w:jc w:val="both"/>
            </w:pPr>
            <w:r>
              <w:rPr>
                <w:rFonts w:ascii="Times New Roman"/>
                <w:b w:val="false"/>
                <w:i w:val="false"/>
                <w:color w:val="000000"/>
                <w:sz w:val="20"/>
              </w:rPr>
              <w:t>
(csdo:‌Last‌Name)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Товарная партия</w:t>
            </w:r>
          </w:p>
          <w:p>
            <w:pPr>
              <w:spacing w:after="20"/>
              <w:ind w:left="20"/>
              <w:jc w:val="both"/>
            </w:pPr>
            <w:r>
              <w:rPr>
                <w:rFonts w:ascii="Times New Roman"/>
                <w:b w:val="false"/>
                <w:i w:val="false"/>
                <w:color w:val="000000"/>
                <w:sz w:val="20"/>
              </w:rPr>
              <w:t>
(cacdo:‌PIARConsignment‌Details)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товарной партии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Порядковый номер</w:t>
            </w:r>
          </w:p>
          <w:p>
            <w:pPr>
              <w:spacing w:after="20"/>
              <w:ind w:left="20"/>
              <w:jc w:val="both"/>
            </w:pPr>
            <w:r>
              <w:rPr>
                <w:rFonts w:ascii="Times New Roman"/>
                <w:b w:val="false"/>
                <w:i w:val="false"/>
                <w:color w:val="000000"/>
                <w:sz w:val="20"/>
              </w:rPr>
              <w:t>
(csdo:‌Object‌Ordinal)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товарной партии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Цель представления предварительной информации</w:t>
            </w:r>
          </w:p>
          <w:p>
            <w:pPr>
              <w:spacing w:after="20"/>
              <w:ind w:left="20"/>
              <w:jc w:val="both"/>
            </w:pPr>
            <w:r>
              <w:rPr>
                <w:rFonts w:ascii="Times New Roman"/>
                <w:b w:val="false"/>
                <w:i w:val="false"/>
                <w:color w:val="000000"/>
                <w:sz w:val="20"/>
              </w:rPr>
              <w:t>
(casdo:‌Preliminary‌Information‌Usage‌Code)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представления предварительной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Транспортный (перевозочный) документ</w:t>
            </w:r>
          </w:p>
          <w:p>
            <w:pPr>
              <w:spacing w:after="20"/>
              <w:ind w:left="20"/>
              <w:jc w:val="both"/>
            </w:pPr>
            <w:r>
              <w:rPr>
                <w:rFonts w:ascii="Times New Roman"/>
                <w:b w:val="false"/>
                <w:i w:val="false"/>
                <w:color w:val="000000"/>
                <w:sz w:val="20"/>
              </w:rPr>
              <w:t>
(cacdo:‌Transport‌Document‌Details)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(перевозочном) документе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Код вида документа</w:t>
            </w:r>
          </w:p>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Наименование документа</w:t>
            </w:r>
          </w:p>
          <w:p>
            <w:pPr>
              <w:spacing w:after="20"/>
              <w:ind w:left="20"/>
              <w:jc w:val="both"/>
            </w:pPr>
            <w:r>
              <w:rPr>
                <w:rFonts w:ascii="Times New Roman"/>
                <w:b w:val="false"/>
                <w:i w:val="false"/>
                <w:color w:val="000000"/>
                <w:sz w:val="20"/>
              </w:rPr>
              <w:t>
(csdo:‌Doc‌Name)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Номер документа</w:t>
            </w:r>
          </w:p>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Дата документа</w:t>
            </w:r>
          </w:p>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Регистрационный номер таможенного документа</w:t>
            </w:r>
          </w:p>
          <w:p>
            <w:pPr>
              <w:spacing w:after="20"/>
              <w:ind w:left="20"/>
              <w:jc w:val="both"/>
            </w:pPr>
            <w:r>
              <w:rPr>
                <w:rFonts w:ascii="Times New Roman"/>
                <w:b w:val="false"/>
                <w:i w:val="false"/>
                <w:color w:val="000000"/>
                <w:sz w:val="20"/>
              </w:rPr>
              <w:t>
(cacdo:‌Customs‌Doc‌Id‌Details)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таможенной декларации, в соответствии с которой осуществлено предварительное таможенное декларирование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Код таможенного органа</w:t>
            </w:r>
          </w:p>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Дата документа</w:t>
            </w:r>
          </w:p>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Номер таможенного документа по журналу регистрации</w:t>
            </w:r>
          </w:p>
          <w:p>
            <w:pPr>
              <w:spacing w:after="20"/>
              <w:ind w:left="20"/>
              <w:jc w:val="both"/>
            </w:pPr>
            <w:r>
              <w:rPr>
                <w:rFonts w:ascii="Times New Roman"/>
                <w:b w:val="false"/>
                <w:i w:val="false"/>
                <w:color w:val="000000"/>
                <w:sz w:val="20"/>
              </w:rPr>
              <w:t>
(casdo:‌Customs‌Document‌Id)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 Порядковый номер</w:t>
            </w:r>
          </w:p>
          <w:p>
            <w:pPr>
              <w:spacing w:after="20"/>
              <w:ind w:left="20"/>
              <w:jc w:val="both"/>
            </w:pPr>
            <w:r>
              <w:rPr>
                <w:rFonts w:ascii="Times New Roman"/>
                <w:b w:val="false"/>
                <w:i w:val="false"/>
                <w:color w:val="000000"/>
                <w:sz w:val="20"/>
              </w:rPr>
              <w:t>
(casdo:‌Customs‌Document‌Ordinal‌Id)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Тип декларации</w:t>
            </w:r>
          </w:p>
          <w:p>
            <w:pPr>
              <w:spacing w:after="20"/>
              <w:ind w:left="20"/>
              <w:jc w:val="both"/>
            </w:pPr>
            <w:r>
              <w:rPr>
                <w:rFonts w:ascii="Times New Roman"/>
                <w:b w:val="false"/>
                <w:i w:val="false"/>
                <w:color w:val="000000"/>
                <w:sz w:val="20"/>
              </w:rPr>
              <w:t>
(casdo:‌Declaration‌Kind‌Code)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таможенной декларации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Код особенности таможенного декларирования</w:t>
            </w:r>
          </w:p>
          <w:p>
            <w:pPr>
              <w:spacing w:after="20"/>
              <w:ind w:left="20"/>
              <w:jc w:val="both"/>
            </w:pPr>
            <w:r>
              <w:rPr>
                <w:rFonts w:ascii="Times New Roman"/>
                <w:b w:val="false"/>
                <w:i w:val="false"/>
                <w:color w:val="000000"/>
                <w:sz w:val="20"/>
              </w:rPr>
              <w:t>
(casdo:‌Declaration‌Feature‌Code)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особенности таможенного декларирования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Код вида перемещения товаров</w:t>
            </w:r>
          </w:p>
          <w:p>
            <w:pPr>
              <w:spacing w:after="20"/>
              <w:ind w:left="20"/>
              <w:jc w:val="both"/>
            </w:pPr>
            <w:r>
              <w:rPr>
                <w:rFonts w:ascii="Times New Roman"/>
                <w:b w:val="false"/>
                <w:i w:val="false"/>
                <w:color w:val="000000"/>
                <w:sz w:val="20"/>
              </w:rPr>
              <w:t>
(casdo:‌Transit‌Procedure‌Code)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перемещения товаров в соответствии с таможенной процедурой таможенного транзита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Код предназначения товаров, декларируемых в транзитной декларации</w:t>
            </w:r>
          </w:p>
          <w:p>
            <w:pPr>
              <w:spacing w:after="20"/>
              <w:ind w:left="20"/>
              <w:jc w:val="both"/>
            </w:pPr>
            <w:r>
              <w:rPr>
                <w:rFonts w:ascii="Times New Roman"/>
                <w:b w:val="false"/>
                <w:i w:val="false"/>
                <w:color w:val="000000"/>
                <w:sz w:val="20"/>
              </w:rPr>
              <w:t>
(casdo:‌Transit‌Feature‌Code)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предназначения товаров, отражающее особенности заполнения транзитной декларации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Код использования документов в качестве таможенной декларации</w:t>
            </w:r>
          </w:p>
          <w:p>
            <w:pPr>
              <w:spacing w:after="20"/>
              <w:ind w:left="20"/>
              <w:jc w:val="both"/>
            </w:pPr>
            <w:r>
              <w:rPr>
                <w:rFonts w:ascii="Times New Roman"/>
                <w:b w:val="false"/>
                <w:i w:val="false"/>
                <w:color w:val="000000"/>
                <w:sz w:val="20"/>
              </w:rPr>
              <w:t>
(casdo:‌Doc‌Usage‌Code)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использования транспортных (перевозочных), коммерческих и (или) иных документов в качестве транзитной декларации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Количество листов</w:t>
            </w:r>
          </w:p>
          <w:p>
            <w:pPr>
              <w:spacing w:after="20"/>
              <w:ind w:left="20"/>
              <w:jc w:val="both"/>
            </w:pPr>
            <w:r>
              <w:rPr>
                <w:rFonts w:ascii="Times New Roman"/>
                <w:b w:val="false"/>
                <w:i w:val="false"/>
                <w:color w:val="000000"/>
                <w:sz w:val="20"/>
              </w:rPr>
              <w:t>
(csdo:‌Page‌Quantity)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Количество товаров</w:t>
            </w:r>
          </w:p>
          <w:p>
            <w:pPr>
              <w:spacing w:after="20"/>
              <w:ind w:left="20"/>
              <w:jc w:val="both"/>
            </w:pPr>
            <w:r>
              <w:rPr>
                <w:rFonts w:ascii="Times New Roman"/>
                <w:b w:val="false"/>
                <w:i w:val="false"/>
                <w:color w:val="000000"/>
                <w:sz w:val="20"/>
              </w:rPr>
              <w:t>
(casdo:‌Goods‌Quantity)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товаров по транспортному (перевозочному) документу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Количество грузовых мест</w:t>
            </w:r>
          </w:p>
          <w:p>
            <w:pPr>
              <w:spacing w:after="20"/>
              <w:ind w:left="20"/>
              <w:jc w:val="both"/>
            </w:pPr>
            <w:r>
              <w:rPr>
                <w:rFonts w:ascii="Times New Roman"/>
                <w:b w:val="false"/>
                <w:i w:val="false"/>
                <w:color w:val="000000"/>
                <w:sz w:val="20"/>
              </w:rPr>
              <w:t>
(casdo:‌Cargo‌Quantity)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грузовых мест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Код страны отправления</w:t>
            </w:r>
          </w:p>
          <w:p>
            <w:pPr>
              <w:spacing w:after="20"/>
              <w:ind w:left="20"/>
              <w:jc w:val="both"/>
            </w:pPr>
            <w:r>
              <w:rPr>
                <w:rFonts w:ascii="Times New Roman"/>
                <w:b w:val="false"/>
                <w:i w:val="false"/>
                <w:color w:val="000000"/>
                <w:sz w:val="20"/>
              </w:rPr>
              <w:t>
(casdo:‌Departure‌Country‌Code)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отправления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Код страны назначения</w:t>
            </w:r>
          </w:p>
          <w:p>
            <w:pPr>
              <w:spacing w:after="20"/>
              <w:ind w:left="20"/>
              <w:jc w:val="both"/>
            </w:pPr>
            <w:r>
              <w:rPr>
                <w:rFonts w:ascii="Times New Roman"/>
                <w:b w:val="false"/>
                <w:i w:val="false"/>
                <w:color w:val="000000"/>
                <w:sz w:val="20"/>
              </w:rPr>
              <w:t>
(casdo:‌Destination‌Country‌Code)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Итоговая (общая) сумма</w:t>
            </w:r>
          </w:p>
          <w:p>
            <w:pPr>
              <w:spacing w:after="20"/>
              <w:ind w:left="20"/>
              <w:jc w:val="both"/>
            </w:pPr>
            <w:r>
              <w:rPr>
                <w:rFonts w:ascii="Times New Roman"/>
                <w:b w:val="false"/>
                <w:i w:val="false"/>
                <w:color w:val="000000"/>
                <w:sz w:val="20"/>
              </w:rPr>
              <w:t>
(casdo:‌Total‌Amount)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currency‌Code‌List‌Id)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Масса брутто</w:t>
            </w:r>
          </w:p>
          <w:p>
            <w:pPr>
              <w:spacing w:after="20"/>
              <w:ind w:left="20"/>
              <w:jc w:val="both"/>
            </w:pPr>
            <w:r>
              <w:rPr>
                <w:rFonts w:ascii="Times New Roman"/>
                <w:b w:val="false"/>
                <w:i w:val="false"/>
                <w:color w:val="000000"/>
                <w:sz w:val="20"/>
              </w:rPr>
              <w:t>
(csdo:‌Unified‌Gross‌Mass‌Measure)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вес брутто товаров в товарной партии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Признак наличия международных почтовых отправлений</w:t>
            </w:r>
          </w:p>
          <w:p>
            <w:pPr>
              <w:spacing w:after="20"/>
              <w:ind w:left="20"/>
              <w:jc w:val="both"/>
            </w:pPr>
            <w:r>
              <w:rPr>
                <w:rFonts w:ascii="Times New Roman"/>
                <w:b w:val="false"/>
                <w:i w:val="false"/>
                <w:color w:val="000000"/>
                <w:sz w:val="20"/>
              </w:rPr>
              <w:t>
(casdo:‌International‌Mail‌Code)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международных почтовых отправлений или экспресс-грузов на борту воздушного судна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Отправитель</w:t>
            </w:r>
          </w:p>
          <w:p>
            <w:pPr>
              <w:spacing w:after="20"/>
              <w:ind w:left="20"/>
              <w:jc w:val="both"/>
            </w:pPr>
            <w:r>
              <w:rPr>
                <w:rFonts w:ascii="Times New Roman"/>
                <w:b w:val="false"/>
                <w:i w:val="false"/>
                <w:color w:val="000000"/>
                <w:sz w:val="20"/>
              </w:rPr>
              <w:t>
(cacdo:‌PIConsignor‌Details)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отправителе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 Наименование субъекта</w:t>
            </w:r>
          </w:p>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 Краткое наименование субъекта</w:t>
            </w:r>
          </w:p>
          <w:p>
            <w:pPr>
              <w:spacing w:after="20"/>
              <w:ind w:left="20"/>
              <w:jc w:val="both"/>
            </w:pPr>
            <w:r>
              <w:rPr>
                <w:rFonts w:ascii="Times New Roman"/>
                <w:b w:val="false"/>
                <w:i w:val="false"/>
                <w:color w:val="000000"/>
                <w:sz w:val="20"/>
              </w:rPr>
              <w:t>
(csdo:‌Subject‌Brief‌Name)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 Код организационно-правовой формы</w:t>
            </w:r>
          </w:p>
          <w:p>
            <w:pPr>
              <w:spacing w:after="20"/>
              <w:ind w:left="20"/>
              <w:jc w:val="both"/>
            </w:pPr>
            <w:r>
              <w:rPr>
                <w:rFonts w:ascii="Times New Roman"/>
                <w:b w:val="false"/>
                <w:i w:val="false"/>
                <w:color w:val="000000"/>
                <w:sz w:val="20"/>
              </w:rPr>
              <w:t>
(csdo:‌Business‌Entity‌Type‌Code)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 Наименование организационно-правовой формы</w:t>
            </w:r>
          </w:p>
          <w:p>
            <w:pPr>
              <w:spacing w:after="20"/>
              <w:ind w:left="20"/>
              <w:jc w:val="both"/>
            </w:pPr>
            <w:r>
              <w:rPr>
                <w:rFonts w:ascii="Times New Roman"/>
                <w:b w:val="false"/>
                <w:i w:val="false"/>
                <w:color w:val="000000"/>
                <w:sz w:val="20"/>
              </w:rPr>
              <w:t>
(csdo:‌Business‌Entity‌Type‌Name)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 Идентификатор хозяйствующего субъекта</w:t>
            </w:r>
          </w:p>
          <w:p>
            <w:pPr>
              <w:spacing w:after="20"/>
              <w:ind w:left="20"/>
              <w:jc w:val="both"/>
            </w:pPr>
            <w:r>
              <w:rPr>
                <w:rFonts w:ascii="Times New Roman"/>
                <w:b w:val="false"/>
                <w:i w:val="false"/>
                <w:color w:val="000000"/>
                <w:sz w:val="20"/>
              </w:rPr>
              <w:t>
(csdo:‌Business‌Entity‌Id)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kind‌Id)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 Идентификатор налогоплательщика</w:t>
            </w:r>
          </w:p>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13.18.10. Идентификатор физического лица</w:t>
            </w:r>
          </w:p>
          <w:p>
            <w:pPr>
              <w:spacing w:after="20"/>
              <w:ind w:left="20"/>
              <w:jc w:val="both"/>
            </w:pPr>
            <w:r>
              <w:rPr>
                <w:rFonts w:ascii="Times New Roman"/>
                <w:b w:val="false"/>
                <w:i w:val="false"/>
                <w:color w:val="000000"/>
                <w:sz w:val="20"/>
              </w:rPr>
              <w:t>
(casdo:‌Person‌Id)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13.18.11. Удостоверение личности</w:t>
            </w:r>
          </w:p>
          <w:p>
            <w:pPr>
              <w:spacing w:after="20"/>
              <w:ind w:left="20"/>
              <w:jc w:val="both"/>
            </w:pPr>
            <w:r>
              <w:rPr>
                <w:rFonts w:ascii="Times New Roman"/>
                <w:b w:val="false"/>
                <w:i w:val="false"/>
                <w:color w:val="000000"/>
                <w:sz w:val="20"/>
              </w:rPr>
              <w:t>
(ccdo:‌Identity‌Doc‌V3‌Details)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вида документа, удостоверяющего личность</w:t>
            </w:r>
          </w:p>
          <w:p>
            <w:pPr>
              <w:spacing w:after="20"/>
              <w:ind w:left="20"/>
              <w:jc w:val="both"/>
            </w:pPr>
            <w:r>
              <w:rPr>
                <w:rFonts w:ascii="Times New Roman"/>
                <w:b w:val="false"/>
                <w:i w:val="false"/>
                <w:color w:val="000000"/>
                <w:sz w:val="20"/>
              </w:rPr>
              <w:t>
(csdo:‌Identity‌Doc‌Kind‌Code)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вида документа</w:t>
            </w:r>
          </w:p>
          <w:p>
            <w:pPr>
              <w:spacing w:after="20"/>
              <w:ind w:left="20"/>
              <w:jc w:val="both"/>
            </w:pPr>
            <w:r>
              <w:rPr>
                <w:rFonts w:ascii="Times New Roman"/>
                <w:b w:val="false"/>
                <w:i w:val="false"/>
                <w:color w:val="000000"/>
                <w:sz w:val="20"/>
              </w:rPr>
              <w:t>
(csdo:‌Doc‌Kind‌Name)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Серия документа</w:t>
            </w:r>
          </w:p>
          <w:p>
            <w:pPr>
              <w:spacing w:after="20"/>
              <w:ind w:left="20"/>
              <w:jc w:val="both"/>
            </w:pPr>
            <w:r>
              <w:rPr>
                <w:rFonts w:ascii="Times New Roman"/>
                <w:b w:val="false"/>
                <w:i w:val="false"/>
                <w:color w:val="000000"/>
                <w:sz w:val="20"/>
              </w:rPr>
              <w:t>
(csdo:‌Doc‌Series‌Id)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Номер документа</w:t>
            </w:r>
          </w:p>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документа</w:t>
            </w:r>
          </w:p>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Идентификатор уполномоченного органа</w:t>
            </w:r>
          </w:p>
          <w:p>
            <w:pPr>
              <w:spacing w:after="20"/>
              <w:ind w:left="20"/>
              <w:jc w:val="both"/>
            </w:pPr>
            <w:r>
              <w:rPr>
                <w:rFonts w:ascii="Times New Roman"/>
                <w:b w:val="false"/>
                <w:i w:val="false"/>
                <w:color w:val="000000"/>
                <w:sz w:val="20"/>
              </w:rPr>
              <w:t>
(csdo:‌Authority‌Id)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уполномоченного органа</w:t>
            </w:r>
          </w:p>
          <w:p>
            <w:pPr>
              <w:spacing w:after="20"/>
              <w:ind w:left="20"/>
              <w:jc w:val="both"/>
            </w:pPr>
            <w:r>
              <w:rPr>
                <w:rFonts w:ascii="Times New Roman"/>
                <w:b w:val="false"/>
                <w:i w:val="false"/>
                <w:color w:val="000000"/>
                <w:sz w:val="20"/>
              </w:rPr>
              <w:t>
(csdo:‌Authority‌Name)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13.18.12. Адрес</w:t>
            </w:r>
          </w:p>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13.18.13. Контактный реквизит</w:t>
            </w:r>
          </w:p>
          <w:p>
            <w:pPr>
              <w:spacing w:after="20"/>
              <w:ind w:left="20"/>
              <w:jc w:val="both"/>
            </w:pPr>
            <w:r>
              <w:rPr>
                <w:rFonts w:ascii="Times New Roman"/>
                <w:b w:val="false"/>
                <w:i w:val="false"/>
                <w:color w:val="000000"/>
                <w:sz w:val="20"/>
              </w:rPr>
              <w:t>
(ccdo:‌Communication‌Details)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связи</w:t>
            </w:r>
          </w:p>
          <w:p>
            <w:pPr>
              <w:spacing w:after="20"/>
              <w:ind w:left="20"/>
              <w:jc w:val="both"/>
            </w:pPr>
            <w:r>
              <w:rPr>
                <w:rFonts w:ascii="Times New Roman"/>
                <w:b w:val="false"/>
                <w:i w:val="false"/>
                <w:color w:val="000000"/>
                <w:sz w:val="20"/>
              </w:rPr>
              <w:t>
(csdo:‌Communication‌Channel‌Code)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вида связи</w:t>
            </w:r>
          </w:p>
          <w:p>
            <w:pPr>
              <w:spacing w:after="20"/>
              <w:ind w:left="20"/>
              <w:jc w:val="both"/>
            </w:pPr>
            <w:r>
              <w:rPr>
                <w:rFonts w:ascii="Times New Roman"/>
                <w:b w:val="false"/>
                <w:i w:val="false"/>
                <w:color w:val="000000"/>
                <w:sz w:val="20"/>
              </w:rPr>
              <w:t>
(csdo:‌Communication‌Channel‌Name)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Идентификатор канала связи</w:t>
            </w:r>
          </w:p>
          <w:p>
            <w:pPr>
              <w:spacing w:after="20"/>
              <w:ind w:left="20"/>
              <w:jc w:val="both"/>
            </w:pPr>
            <w:r>
              <w:rPr>
                <w:rFonts w:ascii="Times New Roman"/>
                <w:b w:val="false"/>
                <w:i w:val="false"/>
                <w:color w:val="000000"/>
                <w:sz w:val="20"/>
              </w:rPr>
              <w:t>
(csdo:‌Communication‌Channel‌Id)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13.18.14. Признак совпадения сведений</w:t>
            </w:r>
          </w:p>
          <w:p>
            <w:pPr>
              <w:spacing w:after="20"/>
              <w:ind w:left="20"/>
              <w:jc w:val="both"/>
            </w:pPr>
            <w:r>
              <w:rPr>
                <w:rFonts w:ascii="Times New Roman"/>
                <w:b w:val="false"/>
                <w:i w:val="false"/>
                <w:color w:val="000000"/>
                <w:sz w:val="20"/>
              </w:rPr>
              <w:t>
(casdo:‌Equal‌Indicator)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с продавцом/покупателем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13.18.15. Код учреждения обмена (подачи) международных почтовых отправлений</w:t>
            </w:r>
          </w:p>
          <w:p>
            <w:pPr>
              <w:spacing w:after="20"/>
              <w:ind w:left="20"/>
              <w:jc w:val="both"/>
            </w:pPr>
            <w:r>
              <w:rPr>
                <w:rFonts w:ascii="Times New Roman"/>
                <w:b w:val="false"/>
                <w:i w:val="false"/>
                <w:color w:val="000000"/>
                <w:sz w:val="20"/>
              </w:rPr>
              <w:t>
(casdo:‌Exchange‌Post‌Office‌Code)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Получатель</w:t>
            </w:r>
          </w:p>
          <w:p>
            <w:pPr>
              <w:spacing w:after="20"/>
              <w:ind w:left="20"/>
              <w:jc w:val="both"/>
            </w:pPr>
            <w:r>
              <w:rPr>
                <w:rFonts w:ascii="Times New Roman"/>
                <w:b w:val="false"/>
                <w:i w:val="false"/>
                <w:color w:val="000000"/>
                <w:sz w:val="20"/>
              </w:rPr>
              <w:t>
(cacdo:‌PIConsignee‌Details)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получателе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 Наименование субъекта</w:t>
            </w:r>
          </w:p>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 Краткое наименование субъекта</w:t>
            </w:r>
          </w:p>
          <w:p>
            <w:pPr>
              <w:spacing w:after="20"/>
              <w:ind w:left="20"/>
              <w:jc w:val="both"/>
            </w:pPr>
            <w:r>
              <w:rPr>
                <w:rFonts w:ascii="Times New Roman"/>
                <w:b w:val="false"/>
                <w:i w:val="false"/>
                <w:color w:val="000000"/>
                <w:sz w:val="20"/>
              </w:rPr>
              <w:t>
(csdo:‌Subject‌Brief‌Name)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 Код организационно-правовой формы</w:t>
            </w:r>
          </w:p>
          <w:p>
            <w:pPr>
              <w:spacing w:after="20"/>
              <w:ind w:left="20"/>
              <w:jc w:val="both"/>
            </w:pPr>
            <w:r>
              <w:rPr>
                <w:rFonts w:ascii="Times New Roman"/>
                <w:b w:val="false"/>
                <w:i w:val="false"/>
                <w:color w:val="000000"/>
                <w:sz w:val="20"/>
              </w:rPr>
              <w:t>
(csdo:‌Business‌Entity‌Type‌Code)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 Наименование организационно-правовой формы</w:t>
            </w:r>
          </w:p>
          <w:p>
            <w:pPr>
              <w:spacing w:after="20"/>
              <w:ind w:left="20"/>
              <w:jc w:val="both"/>
            </w:pPr>
            <w:r>
              <w:rPr>
                <w:rFonts w:ascii="Times New Roman"/>
                <w:b w:val="false"/>
                <w:i w:val="false"/>
                <w:color w:val="000000"/>
                <w:sz w:val="20"/>
              </w:rPr>
              <w:t>
(csdo:‌Business‌Entity‌Type‌Name)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 Идентификатор хозяйствующего субъекта</w:t>
            </w:r>
          </w:p>
          <w:p>
            <w:pPr>
              <w:spacing w:after="20"/>
              <w:ind w:left="20"/>
              <w:jc w:val="both"/>
            </w:pPr>
            <w:r>
              <w:rPr>
                <w:rFonts w:ascii="Times New Roman"/>
                <w:b w:val="false"/>
                <w:i w:val="false"/>
                <w:color w:val="000000"/>
                <w:sz w:val="20"/>
              </w:rPr>
              <w:t>
(csdo:‌Business‌Entity‌Id)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kind‌Id)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 Идентификатор налогоплательщика</w:t>
            </w:r>
          </w:p>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13.19.10. Идентификатор физического лица</w:t>
            </w:r>
          </w:p>
          <w:p>
            <w:pPr>
              <w:spacing w:after="20"/>
              <w:ind w:left="20"/>
              <w:jc w:val="both"/>
            </w:pPr>
            <w:r>
              <w:rPr>
                <w:rFonts w:ascii="Times New Roman"/>
                <w:b w:val="false"/>
                <w:i w:val="false"/>
                <w:color w:val="000000"/>
                <w:sz w:val="20"/>
              </w:rPr>
              <w:t>
(casdo:‌Person‌Id)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13.19.11. Удостоверение личности</w:t>
            </w:r>
          </w:p>
          <w:p>
            <w:pPr>
              <w:spacing w:after="20"/>
              <w:ind w:left="20"/>
              <w:jc w:val="both"/>
            </w:pPr>
            <w:r>
              <w:rPr>
                <w:rFonts w:ascii="Times New Roman"/>
                <w:b w:val="false"/>
                <w:i w:val="false"/>
                <w:color w:val="000000"/>
                <w:sz w:val="20"/>
              </w:rPr>
              <w:t>
(ccdo:‌Identity‌Doc‌V3‌Details)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вида документа, удостоверяющего личность</w:t>
            </w:r>
          </w:p>
          <w:p>
            <w:pPr>
              <w:spacing w:after="20"/>
              <w:ind w:left="20"/>
              <w:jc w:val="both"/>
            </w:pPr>
            <w:r>
              <w:rPr>
                <w:rFonts w:ascii="Times New Roman"/>
                <w:b w:val="false"/>
                <w:i w:val="false"/>
                <w:color w:val="000000"/>
                <w:sz w:val="20"/>
              </w:rPr>
              <w:t>
(csdo:‌Identity‌Doc‌Kind‌Code)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вида документа</w:t>
            </w:r>
          </w:p>
          <w:p>
            <w:pPr>
              <w:spacing w:after="20"/>
              <w:ind w:left="20"/>
              <w:jc w:val="both"/>
            </w:pPr>
            <w:r>
              <w:rPr>
                <w:rFonts w:ascii="Times New Roman"/>
                <w:b w:val="false"/>
                <w:i w:val="false"/>
                <w:color w:val="000000"/>
                <w:sz w:val="20"/>
              </w:rPr>
              <w:t>
(csdo:‌Doc‌Kind‌Name)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Серия документа</w:t>
            </w:r>
          </w:p>
          <w:p>
            <w:pPr>
              <w:spacing w:after="20"/>
              <w:ind w:left="20"/>
              <w:jc w:val="both"/>
            </w:pPr>
            <w:r>
              <w:rPr>
                <w:rFonts w:ascii="Times New Roman"/>
                <w:b w:val="false"/>
                <w:i w:val="false"/>
                <w:color w:val="000000"/>
                <w:sz w:val="20"/>
              </w:rPr>
              <w:t>
(csdo:‌Doc‌Series‌Id)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Номер документа</w:t>
            </w:r>
          </w:p>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документа</w:t>
            </w:r>
          </w:p>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Идентификатор уполномоченного органа</w:t>
            </w:r>
          </w:p>
          <w:p>
            <w:pPr>
              <w:spacing w:after="20"/>
              <w:ind w:left="20"/>
              <w:jc w:val="both"/>
            </w:pPr>
            <w:r>
              <w:rPr>
                <w:rFonts w:ascii="Times New Roman"/>
                <w:b w:val="false"/>
                <w:i w:val="false"/>
                <w:color w:val="000000"/>
                <w:sz w:val="20"/>
              </w:rPr>
              <w:t>
(csdo:‌Authority‌Id)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уполномоченного органа</w:t>
            </w:r>
          </w:p>
          <w:p>
            <w:pPr>
              <w:spacing w:after="20"/>
              <w:ind w:left="20"/>
              <w:jc w:val="both"/>
            </w:pPr>
            <w:r>
              <w:rPr>
                <w:rFonts w:ascii="Times New Roman"/>
                <w:b w:val="false"/>
                <w:i w:val="false"/>
                <w:color w:val="000000"/>
                <w:sz w:val="20"/>
              </w:rPr>
              <w:t>
(csdo:‌Authority‌Name)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13.19.12. Адрес</w:t>
            </w:r>
          </w:p>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13.19.13. Контактный реквизит</w:t>
            </w:r>
          </w:p>
          <w:p>
            <w:pPr>
              <w:spacing w:after="20"/>
              <w:ind w:left="20"/>
              <w:jc w:val="both"/>
            </w:pPr>
            <w:r>
              <w:rPr>
                <w:rFonts w:ascii="Times New Roman"/>
                <w:b w:val="false"/>
                <w:i w:val="false"/>
                <w:color w:val="000000"/>
                <w:sz w:val="20"/>
              </w:rPr>
              <w:t>
(ccdo:‌Communication‌Details)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связи</w:t>
            </w:r>
          </w:p>
          <w:p>
            <w:pPr>
              <w:spacing w:after="20"/>
              <w:ind w:left="20"/>
              <w:jc w:val="both"/>
            </w:pPr>
            <w:r>
              <w:rPr>
                <w:rFonts w:ascii="Times New Roman"/>
                <w:b w:val="false"/>
                <w:i w:val="false"/>
                <w:color w:val="000000"/>
                <w:sz w:val="20"/>
              </w:rPr>
              <w:t>
(csdo:‌Communication‌Channel‌Code)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вида связи</w:t>
            </w:r>
          </w:p>
          <w:p>
            <w:pPr>
              <w:spacing w:after="20"/>
              <w:ind w:left="20"/>
              <w:jc w:val="both"/>
            </w:pPr>
            <w:r>
              <w:rPr>
                <w:rFonts w:ascii="Times New Roman"/>
                <w:b w:val="false"/>
                <w:i w:val="false"/>
                <w:color w:val="000000"/>
                <w:sz w:val="20"/>
              </w:rPr>
              <w:t>
(csdo:‌Communication‌Channel‌Name)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Идентификатор канала связи</w:t>
            </w:r>
          </w:p>
          <w:p>
            <w:pPr>
              <w:spacing w:after="20"/>
              <w:ind w:left="20"/>
              <w:jc w:val="both"/>
            </w:pPr>
            <w:r>
              <w:rPr>
                <w:rFonts w:ascii="Times New Roman"/>
                <w:b w:val="false"/>
                <w:i w:val="false"/>
                <w:color w:val="000000"/>
                <w:sz w:val="20"/>
              </w:rPr>
              <w:t>
(csdo:‌Communication‌Channel‌Id)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13.19.14. Признак совпадения сведений</w:t>
            </w:r>
          </w:p>
          <w:p>
            <w:pPr>
              <w:spacing w:after="20"/>
              <w:ind w:left="20"/>
              <w:jc w:val="both"/>
            </w:pPr>
            <w:r>
              <w:rPr>
                <w:rFonts w:ascii="Times New Roman"/>
                <w:b w:val="false"/>
                <w:i w:val="false"/>
                <w:color w:val="000000"/>
                <w:sz w:val="20"/>
              </w:rPr>
              <w:t>
(casdo:‌Equal‌Indicator)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с продавцом/покупателем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13.19.15. Код учреждения обмена (подачи) международных почтовых отправлений</w:t>
            </w:r>
          </w:p>
          <w:p>
            <w:pPr>
              <w:spacing w:after="20"/>
              <w:ind w:left="20"/>
              <w:jc w:val="both"/>
            </w:pPr>
            <w:r>
              <w:rPr>
                <w:rFonts w:ascii="Times New Roman"/>
                <w:b w:val="false"/>
                <w:i w:val="false"/>
                <w:color w:val="000000"/>
                <w:sz w:val="20"/>
              </w:rPr>
              <w:t>
(casdo:‌Exchange‌Post‌Office‌Code)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Место погрузки товаров</w:t>
            </w:r>
          </w:p>
          <w:p>
            <w:pPr>
              <w:spacing w:after="20"/>
              <w:ind w:left="20"/>
              <w:jc w:val="both"/>
            </w:pPr>
            <w:r>
              <w:rPr>
                <w:rFonts w:ascii="Times New Roman"/>
                <w:b w:val="false"/>
                <w:i w:val="false"/>
                <w:color w:val="000000"/>
                <w:sz w:val="20"/>
              </w:rPr>
              <w:t>
(cacdo:‌Cargo‌Loading‌Location‌Details)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аэропорте погрузки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 Код места или географического пункта</w:t>
            </w:r>
          </w:p>
          <w:p>
            <w:pPr>
              <w:spacing w:after="20"/>
              <w:ind w:left="20"/>
              <w:jc w:val="both"/>
            </w:pPr>
            <w:r>
              <w:rPr>
                <w:rFonts w:ascii="Times New Roman"/>
                <w:b w:val="false"/>
                <w:i w:val="false"/>
                <w:color w:val="000000"/>
                <w:sz w:val="20"/>
              </w:rPr>
              <w:t>
(casdo:‌Location‌Code)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 Наименование (название) места</w:t>
            </w:r>
          </w:p>
          <w:p>
            <w:pPr>
              <w:spacing w:after="20"/>
              <w:ind w:left="20"/>
              <w:jc w:val="both"/>
            </w:pPr>
            <w:r>
              <w:rPr>
                <w:rFonts w:ascii="Times New Roman"/>
                <w:b w:val="false"/>
                <w:i w:val="false"/>
                <w:color w:val="000000"/>
                <w:sz w:val="20"/>
              </w:rPr>
              <w:t>
(casdo:‌Place‌Name)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 Код железнодорожной станции</w:t>
            </w:r>
          </w:p>
          <w:p>
            <w:pPr>
              <w:spacing w:after="20"/>
              <w:ind w:left="20"/>
              <w:jc w:val="both"/>
            </w:pPr>
            <w:r>
              <w:rPr>
                <w:rFonts w:ascii="Times New Roman"/>
                <w:b w:val="false"/>
                <w:i w:val="false"/>
                <w:color w:val="000000"/>
                <w:sz w:val="20"/>
              </w:rPr>
              <w:t>
(casdo:‌Railway‌Station‌Code)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 Код таможенного органа</w:t>
            </w:r>
          </w:p>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 Дата</w:t>
            </w:r>
          </w:p>
          <w:p>
            <w:pPr>
              <w:spacing w:after="20"/>
              <w:ind w:left="20"/>
              <w:jc w:val="both"/>
            </w:pPr>
            <w:r>
              <w:rPr>
                <w:rFonts w:ascii="Times New Roman"/>
                <w:b w:val="false"/>
                <w:i w:val="false"/>
                <w:color w:val="000000"/>
                <w:sz w:val="20"/>
              </w:rPr>
              <w:t>
(csdo:‌Event‌Date)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Место разгрузки товаров</w:t>
            </w:r>
          </w:p>
          <w:p>
            <w:pPr>
              <w:spacing w:after="20"/>
              <w:ind w:left="20"/>
              <w:jc w:val="both"/>
            </w:pPr>
            <w:r>
              <w:rPr>
                <w:rFonts w:ascii="Times New Roman"/>
                <w:b w:val="false"/>
                <w:i w:val="false"/>
                <w:color w:val="000000"/>
                <w:sz w:val="20"/>
              </w:rPr>
              <w:t>
(cacdo:‌Cargo‌Unloading‌Location‌Details)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аэропорте выгрузки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 Код места или географического пункта</w:t>
            </w:r>
          </w:p>
          <w:p>
            <w:pPr>
              <w:spacing w:after="20"/>
              <w:ind w:left="20"/>
              <w:jc w:val="both"/>
            </w:pPr>
            <w:r>
              <w:rPr>
                <w:rFonts w:ascii="Times New Roman"/>
                <w:b w:val="false"/>
                <w:i w:val="false"/>
                <w:color w:val="000000"/>
                <w:sz w:val="20"/>
              </w:rPr>
              <w:t>
(casdo:‌Location‌Code)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 Наименование (название) места</w:t>
            </w:r>
          </w:p>
          <w:p>
            <w:pPr>
              <w:spacing w:after="20"/>
              <w:ind w:left="20"/>
              <w:jc w:val="both"/>
            </w:pPr>
            <w:r>
              <w:rPr>
                <w:rFonts w:ascii="Times New Roman"/>
                <w:b w:val="false"/>
                <w:i w:val="false"/>
                <w:color w:val="000000"/>
                <w:sz w:val="20"/>
              </w:rPr>
              <w:t>
(casdo:‌Place‌Name)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 Код железнодорожной станции</w:t>
            </w:r>
          </w:p>
          <w:p>
            <w:pPr>
              <w:spacing w:after="20"/>
              <w:ind w:left="20"/>
              <w:jc w:val="both"/>
            </w:pPr>
            <w:r>
              <w:rPr>
                <w:rFonts w:ascii="Times New Roman"/>
                <w:b w:val="false"/>
                <w:i w:val="false"/>
                <w:color w:val="000000"/>
                <w:sz w:val="20"/>
              </w:rPr>
              <w:t>
(casdo:‌Railway‌Station‌Code)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 Код таможенного органа</w:t>
            </w:r>
          </w:p>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 Дата</w:t>
            </w:r>
          </w:p>
          <w:p>
            <w:pPr>
              <w:spacing w:after="20"/>
              <w:ind w:left="20"/>
              <w:jc w:val="both"/>
            </w:pPr>
            <w:r>
              <w:rPr>
                <w:rFonts w:ascii="Times New Roman"/>
                <w:b w:val="false"/>
                <w:i w:val="false"/>
                <w:color w:val="000000"/>
                <w:sz w:val="20"/>
              </w:rPr>
              <w:t>
(csdo:‌Event‌Date)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Код таможенного органа назначения</w:t>
            </w:r>
          </w:p>
          <w:p>
            <w:pPr>
              <w:spacing w:after="20"/>
              <w:ind w:left="20"/>
              <w:jc w:val="both"/>
            </w:pPr>
            <w:r>
              <w:rPr>
                <w:rFonts w:ascii="Times New Roman"/>
                <w:b w:val="false"/>
                <w:i w:val="false"/>
                <w:color w:val="000000"/>
                <w:sz w:val="20"/>
              </w:rPr>
              <w:t>
(casdo:‌Destination‌Customs‌Office‌Code)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 назначения, указываемые при принятии решения в отношении подкарантинной продукции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Контейнер</w:t>
            </w:r>
          </w:p>
          <w:p>
            <w:pPr>
              <w:spacing w:after="20"/>
              <w:ind w:left="20"/>
              <w:jc w:val="both"/>
            </w:pPr>
            <w:r>
              <w:rPr>
                <w:rFonts w:ascii="Times New Roman"/>
                <w:b w:val="false"/>
                <w:i w:val="false"/>
                <w:color w:val="000000"/>
                <w:sz w:val="20"/>
              </w:rPr>
              <w:t>
(cacdo:‌PIContainer‌Details)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контейнере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 Идентификатор контейнера</w:t>
            </w:r>
          </w:p>
          <w:p>
            <w:pPr>
              <w:spacing w:after="20"/>
              <w:ind w:left="20"/>
              <w:jc w:val="both"/>
            </w:pPr>
            <w:r>
              <w:rPr>
                <w:rFonts w:ascii="Times New Roman"/>
                <w:b w:val="false"/>
                <w:i w:val="false"/>
                <w:color w:val="000000"/>
                <w:sz w:val="20"/>
              </w:rPr>
              <w:t>
(casdo:‌Container‌Id)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контейнера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 Код страны</w:t>
            </w:r>
          </w:p>
          <w:p>
            <w:pPr>
              <w:spacing w:after="20"/>
              <w:ind w:left="20"/>
              <w:jc w:val="both"/>
            </w:pPr>
            <w:r>
              <w:rPr>
                <w:rFonts w:ascii="Times New Roman"/>
                <w:b w:val="false"/>
                <w:i w:val="false"/>
                <w:color w:val="000000"/>
                <w:sz w:val="20"/>
              </w:rPr>
              <w:t>
(casdo:‌CACountry‌Code)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контейнера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Таможенная идентификация</w:t>
            </w:r>
          </w:p>
          <w:p>
            <w:pPr>
              <w:spacing w:after="20"/>
              <w:ind w:left="20"/>
              <w:jc w:val="both"/>
            </w:pPr>
            <w:r>
              <w:rPr>
                <w:rFonts w:ascii="Times New Roman"/>
                <w:b w:val="false"/>
                <w:i w:val="false"/>
                <w:color w:val="000000"/>
                <w:sz w:val="20"/>
              </w:rPr>
              <w:t>
(cacdo:‌Customs‌Identification‌Details)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средствах идентификации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M.CA.CDT.00521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 Код способа таможенной идентификации</w:t>
            </w:r>
          </w:p>
          <w:p>
            <w:pPr>
              <w:spacing w:after="20"/>
              <w:ind w:left="20"/>
              <w:jc w:val="both"/>
            </w:pPr>
            <w:r>
              <w:rPr>
                <w:rFonts w:ascii="Times New Roman"/>
                <w:b w:val="false"/>
                <w:i w:val="false"/>
                <w:color w:val="000000"/>
                <w:sz w:val="20"/>
              </w:rPr>
              <w:t>
(casdo:‌Customs‌Identification‌Method‌Code)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способа идентификации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 Код вида средства таможенной идентификации</w:t>
            </w:r>
          </w:p>
          <w:p>
            <w:pPr>
              <w:spacing w:after="20"/>
              <w:ind w:left="20"/>
              <w:jc w:val="both"/>
            </w:pPr>
            <w:r>
              <w:rPr>
                <w:rFonts w:ascii="Times New Roman"/>
                <w:b w:val="false"/>
                <w:i w:val="false"/>
                <w:color w:val="000000"/>
                <w:sz w:val="20"/>
              </w:rPr>
              <w:t>
(casdo:‌Customs‌Identification‌Means‌Kind‌Code)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идентификации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 Количество средств таможенной идентификации</w:t>
            </w:r>
          </w:p>
          <w:p>
            <w:pPr>
              <w:spacing w:after="20"/>
              <w:ind w:left="20"/>
              <w:jc w:val="both"/>
            </w:pPr>
            <w:r>
              <w:rPr>
                <w:rFonts w:ascii="Times New Roman"/>
                <w:b w:val="false"/>
                <w:i w:val="false"/>
                <w:color w:val="000000"/>
                <w:sz w:val="20"/>
              </w:rPr>
              <w:t>
(casdo:‌Seal‌Quantity)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средств идентификации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13.24.4. Средство таможенной идентификации</w:t>
            </w:r>
          </w:p>
          <w:p>
            <w:pPr>
              <w:spacing w:after="20"/>
              <w:ind w:left="20"/>
              <w:jc w:val="both"/>
            </w:pPr>
            <w:r>
              <w:rPr>
                <w:rFonts w:ascii="Times New Roman"/>
                <w:b w:val="false"/>
                <w:i w:val="false"/>
                <w:color w:val="000000"/>
                <w:sz w:val="20"/>
              </w:rPr>
              <w:t>
(cacdo:‌Customs‌Identification‌Means‌Id‌Details)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средстве идентификации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M.CA.CDT.00658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Идентификатор средства таможенной идентификации</w:t>
            </w:r>
          </w:p>
          <w:p>
            <w:pPr>
              <w:spacing w:after="20"/>
              <w:ind w:left="20"/>
              <w:jc w:val="both"/>
            </w:pPr>
            <w:r>
              <w:rPr>
                <w:rFonts w:ascii="Times New Roman"/>
                <w:b w:val="false"/>
                <w:i w:val="false"/>
                <w:color w:val="000000"/>
                <w:sz w:val="20"/>
              </w:rPr>
              <w:t>
(casdo:‌Customs‌Identification‌Means‌Id)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(номер) средства идентификации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Описание</w:t>
            </w:r>
          </w:p>
          <w:p>
            <w:pPr>
              <w:spacing w:after="20"/>
              <w:ind w:left="20"/>
              <w:jc w:val="both"/>
            </w:pPr>
            <w:r>
              <w:rPr>
                <w:rFonts w:ascii="Times New Roman"/>
                <w:b w:val="false"/>
                <w:i w:val="false"/>
                <w:color w:val="000000"/>
                <w:sz w:val="20"/>
              </w:rPr>
              <w:t>
(csdo:‌Description‌Text)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отличительных признаков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Признак признания средств таможенной идентификации</w:t>
            </w:r>
          </w:p>
          <w:p>
            <w:pPr>
              <w:spacing w:after="20"/>
              <w:ind w:left="20"/>
              <w:jc w:val="both"/>
            </w:pPr>
            <w:r>
              <w:rPr>
                <w:rFonts w:ascii="Times New Roman"/>
                <w:b w:val="false"/>
                <w:i w:val="false"/>
                <w:color w:val="000000"/>
                <w:sz w:val="20"/>
              </w:rPr>
              <w:t>
(casdo:‌Foreign‌Customs‌Identification‌Means‌Indicator)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признания таможенным органом средства идентификации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 Описание</w:t>
            </w:r>
          </w:p>
          <w:p>
            <w:pPr>
              <w:spacing w:after="20"/>
              <w:ind w:left="20"/>
              <w:jc w:val="both"/>
            </w:pPr>
            <w:r>
              <w:rPr>
                <w:rFonts w:ascii="Times New Roman"/>
                <w:b w:val="false"/>
                <w:i w:val="false"/>
                <w:color w:val="000000"/>
                <w:sz w:val="20"/>
              </w:rPr>
              <w:t>
(csdo:‌Description‌Text)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идентификации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Транспортные средства при транзите</w:t>
            </w:r>
          </w:p>
          <w:p>
            <w:pPr>
              <w:spacing w:after="20"/>
              <w:ind w:left="20"/>
              <w:jc w:val="both"/>
            </w:pPr>
            <w:r>
              <w:rPr>
                <w:rFonts w:ascii="Times New Roman"/>
                <w:b w:val="false"/>
                <w:i w:val="false"/>
                <w:color w:val="000000"/>
                <w:sz w:val="20"/>
              </w:rPr>
              <w:t>
(cacdo:‌PITransit‌Transport‌Means‌Details)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транспортных средствах, используемых при перевозке товаров в соответствии с таможенной процедурой таможенного транзита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 Признак совпадения сведений</w:t>
            </w:r>
          </w:p>
          <w:p>
            <w:pPr>
              <w:spacing w:after="20"/>
              <w:ind w:left="20"/>
              <w:jc w:val="both"/>
            </w:pPr>
            <w:r>
              <w:rPr>
                <w:rFonts w:ascii="Times New Roman"/>
                <w:b w:val="false"/>
                <w:i w:val="false"/>
                <w:color w:val="000000"/>
                <w:sz w:val="20"/>
              </w:rPr>
              <w:t>
(casdo:‌Equal‌Indicator)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транспортных средств, прибывающих на таможенную территорию Евразийского экономического союза, с транспортными средствами, осуществляющими перевозку товаров в соответствии с таможенной процедурой таможенного транзита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 Транспортное средство</w:t>
            </w:r>
          </w:p>
          <w:p>
            <w:pPr>
              <w:spacing w:after="20"/>
              <w:ind w:left="20"/>
              <w:jc w:val="both"/>
            </w:pPr>
            <w:r>
              <w:rPr>
                <w:rFonts w:ascii="Times New Roman"/>
                <w:b w:val="false"/>
                <w:i w:val="false"/>
                <w:color w:val="000000"/>
                <w:sz w:val="20"/>
              </w:rPr>
              <w:t>
(cacdo:‌Transport‌Means‌Item‌Details)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M.CA.CDT.00640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Порядковый номер</w:t>
            </w:r>
          </w:p>
          <w:p>
            <w:pPr>
              <w:spacing w:after="20"/>
              <w:ind w:left="20"/>
              <w:jc w:val="both"/>
            </w:pPr>
            <w:r>
              <w:rPr>
                <w:rFonts w:ascii="Times New Roman"/>
                <w:b w:val="false"/>
                <w:i w:val="false"/>
                <w:color w:val="000000"/>
                <w:sz w:val="20"/>
              </w:rPr>
              <w:t>
(csdo:‌Object‌Ordinal)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вида транспорта</w:t>
            </w:r>
          </w:p>
          <w:p>
            <w:pPr>
              <w:spacing w:after="20"/>
              <w:ind w:left="20"/>
              <w:jc w:val="both"/>
            </w:pPr>
            <w:r>
              <w:rPr>
                <w:rFonts w:ascii="Times New Roman"/>
                <w:b w:val="false"/>
                <w:i w:val="false"/>
                <w:color w:val="000000"/>
                <w:sz w:val="20"/>
              </w:rPr>
              <w:t>
(csdo:‌Unified‌Transport‌Mode‌Code)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 регистрации транспортного средства</w:t>
            </w:r>
          </w:p>
          <w:p>
            <w:pPr>
              <w:spacing w:after="20"/>
              <w:ind w:left="20"/>
              <w:jc w:val="both"/>
            </w:pPr>
            <w:r>
              <w:rPr>
                <w:rFonts w:ascii="Times New Roman"/>
                <w:b w:val="false"/>
                <w:i w:val="false"/>
                <w:color w:val="000000"/>
                <w:sz w:val="20"/>
              </w:rPr>
              <w:t>
(casdo:‌Registration‌Nationality‌Code)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Регистрационный номер транспортного средства</w:t>
            </w:r>
          </w:p>
          <w:p>
            <w:pPr>
              <w:spacing w:after="20"/>
              <w:ind w:left="20"/>
              <w:jc w:val="both"/>
            </w:pPr>
            <w:r>
              <w:rPr>
                <w:rFonts w:ascii="Times New Roman"/>
                <w:b w:val="false"/>
                <w:i w:val="false"/>
                <w:color w:val="000000"/>
                <w:sz w:val="20"/>
              </w:rPr>
              <w:t>
(csdo:‌Transport‌Means‌Reg‌Id)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автомобильного транспортного средства, прицепа, полуприцепа, название водного судна, номер рейса воздушного судна, номер железнодорожного транспортного средства (вагона, полувагона, платформы, цистерны и т.п.), идентификационный номер контейнера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Идентификационный номер транспортного средства</w:t>
            </w:r>
          </w:p>
          <w:p>
            <w:pPr>
              <w:spacing w:after="20"/>
              <w:ind w:left="20"/>
              <w:jc w:val="both"/>
            </w:pPr>
            <w:r>
              <w:rPr>
                <w:rFonts w:ascii="Times New Roman"/>
                <w:b w:val="false"/>
                <w:i w:val="false"/>
                <w:color w:val="000000"/>
                <w:sz w:val="20"/>
              </w:rPr>
              <w:t>
(csdo:‌Vehicle‌Id)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Код типа транспортного средства международной перевозки</w:t>
            </w:r>
          </w:p>
          <w:p>
            <w:pPr>
              <w:spacing w:after="20"/>
              <w:ind w:left="20"/>
              <w:jc w:val="both"/>
            </w:pPr>
            <w:r>
              <w:rPr>
                <w:rFonts w:ascii="Times New Roman"/>
                <w:b w:val="false"/>
                <w:i w:val="false"/>
                <w:color w:val="000000"/>
                <w:sz w:val="20"/>
              </w:rPr>
              <w:t>
(casdo:‌Transport‌Type‌Code)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Код марки транспортного средства</w:t>
            </w:r>
          </w:p>
          <w:p>
            <w:pPr>
              <w:spacing w:after="20"/>
              <w:ind w:left="20"/>
              <w:jc w:val="both"/>
            </w:pPr>
            <w:r>
              <w:rPr>
                <w:rFonts w:ascii="Times New Roman"/>
                <w:b w:val="false"/>
                <w:i w:val="false"/>
                <w:color w:val="000000"/>
                <w:sz w:val="20"/>
              </w:rPr>
              <w:t>
(csdo:‌Vehicle‌Make‌Code)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модели транспортного средства</w:t>
            </w:r>
          </w:p>
          <w:p>
            <w:pPr>
              <w:spacing w:after="20"/>
              <w:ind w:left="20"/>
              <w:jc w:val="both"/>
            </w:pPr>
            <w:r>
              <w:rPr>
                <w:rFonts w:ascii="Times New Roman"/>
                <w:b w:val="false"/>
                <w:i w:val="false"/>
                <w:color w:val="000000"/>
                <w:sz w:val="20"/>
              </w:rPr>
              <w:t>
(csdo:‌Vehicle‌Model‌Name)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документа</w:t>
            </w:r>
          </w:p>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Таможенный орган и пункт назначения</w:t>
            </w:r>
          </w:p>
          <w:p>
            <w:pPr>
              <w:spacing w:after="20"/>
              <w:ind w:left="20"/>
              <w:jc w:val="both"/>
            </w:pPr>
            <w:r>
              <w:rPr>
                <w:rFonts w:ascii="Times New Roman"/>
                <w:b w:val="false"/>
                <w:i w:val="false"/>
                <w:color w:val="000000"/>
                <w:sz w:val="20"/>
              </w:rPr>
              <w:t>
(cacdo:‌Transit‌Destination‌Details)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предполагаемом таможенном органе и пункте назначения при осуществлении перевозки товаров в соответствии с таможенной процедурой таможенного транзита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 Таможенный орган</w:t>
            </w:r>
          </w:p>
          <w:p>
            <w:pPr>
              <w:spacing w:after="20"/>
              <w:ind w:left="20"/>
              <w:jc w:val="both"/>
            </w:pPr>
            <w:r>
              <w:rPr>
                <w:rFonts w:ascii="Times New Roman"/>
                <w:b w:val="false"/>
                <w:i w:val="false"/>
                <w:color w:val="000000"/>
                <w:sz w:val="20"/>
              </w:rPr>
              <w:t>
(ccdo:‌Customs‌Office‌Details)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M.CDT.00104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таможенного органа</w:t>
            </w:r>
          </w:p>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таможенного органа</w:t>
            </w:r>
          </w:p>
          <w:p>
            <w:pPr>
              <w:spacing w:after="20"/>
              <w:ind w:left="20"/>
              <w:jc w:val="both"/>
            </w:pPr>
            <w:r>
              <w:rPr>
                <w:rFonts w:ascii="Times New Roman"/>
                <w:b w:val="false"/>
                <w:i w:val="false"/>
                <w:color w:val="000000"/>
                <w:sz w:val="20"/>
              </w:rPr>
              <w:t>
(csdo:‌Customs‌Office‌Name)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 Номер (идентификатор) зоны таможенного контроля</w:t>
            </w:r>
          </w:p>
          <w:p>
            <w:pPr>
              <w:spacing w:after="20"/>
              <w:ind w:left="20"/>
              <w:jc w:val="both"/>
            </w:pPr>
            <w:r>
              <w:rPr>
                <w:rFonts w:ascii="Times New Roman"/>
                <w:b w:val="false"/>
                <w:i w:val="false"/>
                <w:color w:val="000000"/>
                <w:sz w:val="20"/>
              </w:rPr>
              <w:t>
(casdo:‌Customs‌Control‌Zone‌Id)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(регистрационный номер) зоны таможенного контроля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уполномоченных экономических операторов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типа свидетельства</w:t>
            </w:r>
          </w:p>
          <w:p>
            <w:pPr>
              <w:spacing w:after="20"/>
              <w:ind w:left="20"/>
              <w:jc w:val="both"/>
            </w:pPr>
            <w:r>
              <w:rPr>
                <w:rFonts w:ascii="Times New Roman"/>
                <w:b w:val="false"/>
                <w:i w:val="false"/>
                <w:color w:val="000000"/>
                <w:sz w:val="20"/>
              </w:rPr>
              <w:t>
(casdo:‌AEORegistry‌Kind‌Code)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 Код железнодорожной станции</w:t>
            </w:r>
          </w:p>
          <w:p>
            <w:pPr>
              <w:spacing w:after="20"/>
              <w:ind w:left="20"/>
              <w:jc w:val="both"/>
            </w:pPr>
            <w:r>
              <w:rPr>
                <w:rFonts w:ascii="Times New Roman"/>
                <w:b w:val="false"/>
                <w:i w:val="false"/>
                <w:color w:val="000000"/>
                <w:sz w:val="20"/>
              </w:rPr>
              <w:t>
(casdo:‌Railway‌Station‌Code)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 Адрес</w:t>
            </w:r>
          </w:p>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помещений, открытых площадок или иных территорий уполномоченного экономического оператора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Грузовые операции</w:t>
            </w:r>
          </w:p>
          <w:p>
            <w:pPr>
              <w:spacing w:after="20"/>
              <w:ind w:left="20"/>
              <w:jc w:val="both"/>
            </w:pPr>
            <w:r>
              <w:rPr>
                <w:rFonts w:ascii="Times New Roman"/>
                <w:b w:val="false"/>
                <w:i w:val="false"/>
                <w:color w:val="000000"/>
                <w:sz w:val="20"/>
              </w:rPr>
              <w:t>
(cacdo:‌PITranshipment‌Details)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планируемых грузовых операциях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 Код вида грузовой операции</w:t>
            </w:r>
          </w:p>
          <w:p>
            <w:pPr>
              <w:spacing w:after="20"/>
              <w:ind w:left="20"/>
              <w:jc w:val="both"/>
            </w:pPr>
            <w:r>
              <w:rPr>
                <w:rFonts w:ascii="Times New Roman"/>
                <w:b w:val="false"/>
                <w:i w:val="false"/>
                <w:color w:val="000000"/>
                <w:sz w:val="20"/>
              </w:rPr>
              <w:t>
(casdo:‌Cargo‌Operation‌Kind‌Code)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грузовой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 Порядковый номер перевозчика</w:t>
            </w:r>
          </w:p>
          <w:p>
            <w:pPr>
              <w:spacing w:after="20"/>
              <w:ind w:left="20"/>
              <w:jc w:val="both"/>
            </w:pPr>
            <w:r>
              <w:rPr>
                <w:rFonts w:ascii="Times New Roman"/>
                <w:b w:val="false"/>
                <w:i w:val="false"/>
                <w:color w:val="000000"/>
                <w:sz w:val="20"/>
              </w:rPr>
              <w:t>
(casdo:‌Carrier‌Ordinal)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 который продолжает перевозку (транспортировку)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 Признак перегрузки товаров</w:t>
            </w:r>
          </w:p>
          <w:p>
            <w:pPr>
              <w:spacing w:after="20"/>
              <w:ind w:left="20"/>
              <w:jc w:val="both"/>
            </w:pPr>
            <w:r>
              <w:rPr>
                <w:rFonts w:ascii="Times New Roman"/>
                <w:b w:val="false"/>
                <w:i w:val="false"/>
                <w:color w:val="000000"/>
                <w:sz w:val="20"/>
              </w:rPr>
              <w:t>
(casdo:‌Goods‌Transhsipment‌Indicator)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перегрузки товаров из одного контейнера в другой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 Код страны</w:t>
            </w:r>
          </w:p>
          <w:p>
            <w:pPr>
              <w:spacing w:after="20"/>
              <w:ind w:left="20"/>
              <w:jc w:val="both"/>
            </w:pPr>
            <w:r>
              <w:rPr>
                <w:rFonts w:ascii="Times New Roman"/>
                <w:b w:val="false"/>
                <w:i w:val="false"/>
                <w:color w:val="000000"/>
                <w:sz w:val="20"/>
              </w:rPr>
              <w:t>
(casdo:‌CACountry‌Code)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в которой совершается грузовая операция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 Наименование (название) места</w:t>
            </w:r>
          </w:p>
          <w:p>
            <w:pPr>
              <w:spacing w:after="20"/>
              <w:ind w:left="20"/>
              <w:jc w:val="both"/>
            </w:pPr>
            <w:r>
              <w:rPr>
                <w:rFonts w:ascii="Times New Roman"/>
                <w:b w:val="false"/>
                <w:i w:val="false"/>
                <w:color w:val="000000"/>
                <w:sz w:val="20"/>
              </w:rPr>
              <w:t>
(casdo:‌Place‌Name)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совершения грузовой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 Код таможенного органа</w:t>
            </w:r>
          </w:p>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 Код железнодорожной станции</w:t>
            </w:r>
          </w:p>
          <w:p>
            <w:pPr>
              <w:spacing w:after="20"/>
              <w:ind w:left="20"/>
              <w:jc w:val="both"/>
            </w:pPr>
            <w:r>
              <w:rPr>
                <w:rFonts w:ascii="Times New Roman"/>
                <w:b w:val="false"/>
                <w:i w:val="false"/>
                <w:color w:val="000000"/>
                <w:sz w:val="20"/>
              </w:rPr>
              <w:t>
(casdo:‌Railway‌Station‌Code)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 Транспортное средство при совершении грузовых операций с товарами и (или) замене транспортного средства</w:t>
            </w:r>
          </w:p>
          <w:p>
            <w:pPr>
              <w:spacing w:after="20"/>
              <w:ind w:left="20"/>
              <w:jc w:val="both"/>
            </w:pPr>
            <w:r>
              <w:rPr>
                <w:rFonts w:ascii="Times New Roman"/>
                <w:b w:val="false"/>
                <w:i w:val="false"/>
                <w:color w:val="000000"/>
                <w:sz w:val="20"/>
              </w:rPr>
              <w:t>
(cacdo:‌Transhipment‌Transport‌Means‌Details)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транспортнном средстве, с использованием которого будет продолжаться перевозка (транспортировка)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M.CA.CDT.00670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Порядковый номер</w:t>
            </w:r>
          </w:p>
          <w:p>
            <w:pPr>
              <w:spacing w:after="20"/>
              <w:ind w:left="20"/>
              <w:jc w:val="both"/>
            </w:pPr>
            <w:r>
              <w:rPr>
                <w:rFonts w:ascii="Times New Roman"/>
                <w:b w:val="false"/>
                <w:i w:val="false"/>
                <w:color w:val="000000"/>
                <w:sz w:val="20"/>
              </w:rPr>
              <w:t>
(csdo:‌Object‌Ordinal)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вида транспорта</w:t>
            </w:r>
          </w:p>
          <w:p>
            <w:pPr>
              <w:spacing w:after="20"/>
              <w:ind w:left="20"/>
              <w:jc w:val="both"/>
            </w:pPr>
            <w:r>
              <w:rPr>
                <w:rFonts w:ascii="Times New Roman"/>
                <w:b w:val="false"/>
                <w:i w:val="false"/>
                <w:color w:val="000000"/>
                <w:sz w:val="20"/>
              </w:rPr>
              <w:t>
(csdo:‌Unified‌Transport‌Mode‌Code)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 регистрации транспортного средства</w:t>
            </w:r>
          </w:p>
          <w:p>
            <w:pPr>
              <w:spacing w:after="20"/>
              <w:ind w:left="20"/>
              <w:jc w:val="both"/>
            </w:pPr>
            <w:r>
              <w:rPr>
                <w:rFonts w:ascii="Times New Roman"/>
                <w:b w:val="false"/>
                <w:i w:val="false"/>
                <w:color w:val="000000"/>
                <w:sz w:val="20"/>
              </w:rPr>
              <w:t>
(casdo:‌Registration‌Nationality‌Code)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Регистрационный номер транспортного средства</w:t>
            </w:r>
          </w:p>
          <w:p>
            <w:pPr>
              <w:spacing w:after="20"/>
              <w:ind w:left="20"/>
              <w:jc w:val="both"/>
            </w:pPr>
            <w:r>
              <w:rPr>
                <w:rFonts w:ascii="Times New Roman"/>
                <w:b w:val="false"/>
                <w:i w:val="false"/>
                <w:color w:val="000000"/>
                <w:sz w:val="20"/>
              </w:rPr>
              <w:t>
(csdo:‌Transport‌Means‌Reg‌Id)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автомобильного транспортного средства, прицепа, полуприцепа, название водного судна, номер рейса воздушного судна, номер железнодорожного транспортного средства (вагона, полувагона, платформы, цистерны и т.п.), идентификационный номер контейнера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Идентификационный номер транспортного средства</w:t>
            </w:r>
          </w:p>
          <w:p>
            <w:pPr>
              <w:spacing w:after="20"/>
              <w:ind w:left="20"/>
              <w:jc w:val="both"/>
            </w:pPr>
            <w:r>
              <w:rPr>
                <w:rFonts w:ascii="Times New Roman"/>
                <w:b w:val="false"/>
                <w:i w:val="false"/>
                <w:color w:val="000000"/>
                <w:sz w:val="20"/>
              </w:rPr>
              <w:t>
(csdo:‌Vehicle‌Id)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Код типа транспортного средства международной перевозки</w:t>
            </w:r>
          </w:p>
          <w:p>
            <w:pPr>
              <w:spacing w:after="20"/>
              <w:ind w:left="20"/>
              <w:jc w:val="both"/>
            </w:pPr>
            <w:r>
              <w:rPr>
                <w:rFonts w:ascii="Times New Roman"/>
                <w:b w:val="false"/>
                <w:i w:val="false"/>
                <w:color w:val="000000"/>
                <w:sz w:val="20"/>
              </w:rPr>
              <w:t>
(casdo:‌Transport‌Type‌Code)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Код марки транспортного средства</w:t>
            </w:r>
          </w:p>
          <w:p>
            <w:pPr>
              <w:spacing w:after="20"/>
              <w:ind w:left="20"/>
              <w:jc w:val="both"/>
            </w:pPr>
            <w:r>
              <w:rPr>
                <w:rFonts w:ascii="Times New Roman"/>
                <w:b w:val="false"/>
                <w:i w:val="false"/>
                <w:color w:val="000000"/>
                <w:sz w:val="20"/>
              </w:rPr>
              <w:t>
(csdo:‌Vehicle‌Make‌Code)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модели транспортного средства</w:t>
            </w:r>
          </w:p>
          <w:p>
            <w:pPr>
              <w:spacing w:after="20"/>
              <w:ind w:left="20"/>
              <w:jc w:val="both"/>
            </w:pPr>
            <w:r>
              <w:rPr>
                <w:rFonts w:ascii="Times New Roman"/>
                <w:b w:val="false"/>
                <w:i w:val="false"/>
                <w:color w:val="000000"/>
                <w:sz w:val="20"/>
              </w:rPr>
              <w:t>
(csdo:‌Vehicle‌Model‌Name)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документа</w:t>
            </w:r>
          </w:p>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Ссылочный порядковый номер</w:t>
            </w:r>
          </w:p>
          <w:p>
            <w:pPr>
              <w:spacing w:after="20"/>
              <w:ind w:left="20"/>
              <w:jc w:val="both"/>
            </w:pPr>
            <w:r>
              <w:rPr>
                <w:rFonts w:ascii="Times New Roman"/>
                <w:b w:val="false"/>
                <w:i w:val="false"/>
                <w:color w:val="000000"/>
                <w:sz w:val="20"/>
              </w:rPr>
              <w:t>
(casdo:‌Reference‌Object‌Ordinal)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транспортного средства, с использованием которого осуществляется перевозка (транспортировка) товаров до совершения грузовой операции с товарами и (или) замены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 Описание</w:t>
            </w:r>
          </w:p>
          <w:p>
            <w:pPr>
              <w:spacing w:after="20"/>
              <w:ind w:left="20"/>
              <w:jc w:val="both"/>
            </w:pPr>
            <w:r>
              <w:rPr>
                <w:rFonts w:ascii="Times New Roman"/>
                <w:b w:val="false"/>
                <w:i w:val="false"/>
                <w:color w:val="000000"/>
                <w:sz w:val="20"/>
              </w:rPr>
              <w:t>
(csdo:‌Description‌Text)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грузовой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Место временного хранения товара</w:t>
            </w:r>
          </w:p>
          <w:p>
            <w:pPr>
              <w:spacing w:after="20"/>
              <w:ind w:left="20"/>
              <w:jc w:val="both"/>
            </w:pPr>
            <w:r>
              <w:rPr>
                <w:rFonts w:ascii="Times New Roman"/>
                <w:b w:val="false"/>
                <w:i w:val="false"/>
                <w:color w:val="000000"/>
                <w:sz w:val="20"/>
              </w:rPr>
              <w:t>
(cacdo:‌Unload‌Warehouse‌Details)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планируемом месте временного хранения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 Код места нахождения товаров</w:t>
            </w:r>
          </w:p>
          <w:p>
            <w:pPr>
              <w:spacing w:after="20"/>
              <w:ind w:left="20"/>
              <w:jc w:val="both"/>
            </w:pPr>
            <w:r>
              <w:rPr>
                <w:rFonts w:ascii="Times New Roman"/>
                <w:b w:val="false"/>
                <w:i w:val="false"/>
                <w:color w:val="000000"/>
                <w:sz w:val="20"/>
              </w:rPr>
              <w:t>
(casdo:‌Goods‌Location‌Code)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планируемого места хранения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 Наименование (название) места</w:t>
            </w:r>
          </w:p>
          <w:p>
            <w:pPr>
              <w:spacing w:after="20"/>
              <w:ind w:left="20"/>
              <w:jc w:val="both"/>
            </w:pPr>
            <w:r>
              <w:rPr>
                <w:rFonts w:ascii="Times New Roman"/>
                <w:b w:val="false"/>
                <w:i w:val="false"/>
                <w:color w:val="000000"/>
                <w:sz w:val="20"/>
              </w:rPr>
              <w:t>
(casdo:‌Place‌Name)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планируемого места временного хранения товаров (наименование терминала 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 Сведения о документе, определяющем место нахождения товара</w:t>
            </w:r>
          </w:p>
          <w:p>
            <w:pPr>
              <w:spacing w:after="20"/>
              <w:ind w:left="20"/>
              <w:jc w:val="both"/>
            </w:pPr>
            <w:r>
              <w:rPr>
                <w:rFonts w:ascii="Times New Roman"/>
                <w:b w:val="false"/>
                <w:i w:val="false"/>
                <w:color w:val="000000"/>
                <w:sz w:val="20"/>
              </w:rPr>
              <w:t>
(cacdo:‌Goods‌Location‌Doc‌Details)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разрешающем временное хранение товаров, или о разрешении на временное хранение в ином месте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p>
            <w:pPr>
              <w:spacing w:after="20"/>
              <w:ind w:left="20"/>
              <w:jc w:val="both"/>
            </w:pPr>
            <w:r>
              <w:rPr>
                <w:rFonts w:ascii="Times New Roman"/>
                <w:b w:val="false"/>
                <w:i w:val="false"/>
                <w:color w:val="000000"/>
                <w:sz w:val="20"/>
              </w:rPr>
              <w:t>
(csdo:‌Doc‌Name)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w:t>
            </w:r>
          </w:p>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w:t>
            </w:r>
          </w:p>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Дата начала срока действия документа</w:t>
            </w:r>
          </w:p>
          <w:p>
            <w:pPr>
              <w:spacing w:after="20"/>
              <w:ind w:left="20"/>
              <w:jc w:val="both"/>
            </w:pPr>
            <w:r>
              <w:rPr>
                <w:rFonts w:ascii="Times New Roman"/>
                <w:b w:val="false"/>
                <w:i w:val="false"/>
                <w:color w:val="000000"/>
                <w:sz w:val="20"/>
              </w:rPr>
              <w:t>
(csdo:‌Doc‌Start‌Date)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включение лица в реестр владельцев складов временного 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типа свидетельства</w:t>
            </w:r>
          </w:p>
          <w:p>
            <w:pPr>
              <w:spacing w:after="20"/>
              <w:ind w:left="20"/>
              <w:jc w:val="both"/>
            </w:pPr>
            <w:r>
              <w:rPr>
                <w:rFonts w:ascii="Times New Roman"/>
                <w:b w:val="false"/>
                <w:i w:val="false"/>
                <w:color w:val="000000"/>
                <w:sz w:val="20"/>
              </w:rPr>
              <w:t>
(casdo:‌AEORegistry‌Kind‌Code)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 Дата помещения товара на склад</w:t>
            </w:r>
          </w:p>
          <w:p>
            <w:pPr>
              <w:spacing w:after="20"/>
              <w:ind w:left="20"/>
              <w:jc w:val="both"/>
            </w:pPr>
            <w:r>
              <w:rPr>
                <w:rFonts w:ascii="Times New Roman"/>
                <w:b w:val="false"/>
                <w:i w:val="false"/>
                <w:color w:val="000000"/>
                <w:sz w:val="20"/>
              </w:rPr>
              <w:t>
(casdo:‌Warehouse‌Date)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помещения товаров на временное хранение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 Условия хранения товаров</w:t>
            </w:r>
          </w:p>
          <w:p>
            <w:pPr>
              <w:spacing w:after="20"/>
              <w:ind w:left="20"/>
              <w:jc w:val="both"/>
            </w:pPr>
            <w:r>
              <w:rPr>
                <w:rFonts w:ascii="Times New Roman"/>
                <w:b w:val="false"/>
                <w:i w:val="false"/>
                <w:color w:val="000000"/>
                <w:sz w:val="20"/>
              </w:rPr>
              <w:t>
(cacdo:‌Storage‌Requirement‌Details)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особых условиях хранения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Признак необходимости особых условий хранения</w:t>
            </w:r>
          </w:p>
          <w:p>
            <w:pPr>
              <w:spacing w:after="20"/>
              <w:ind w:left="20"/>
              <w:jc w:val="both"/>
            </w:pPr>
            <w:r>
              <w:rPr>
                <w:rFonts w:ascii="Times New Roman"/>
                <w:b w:val="false"/>
                <w:i w:val="false"/>
                <w:color w:val="000000"/>
                <w:sz w:val="20"/>
              </w:rPr>
              <w:t>
(casdo:‌Special‌Storage‌Requirement‌Indicator)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необходимости обеспечения особых условий хранения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Описание</w:t>
            </w:r>
          </w:p>
          <w:p>
            <w:pPr>
              <w:spacing w:after="20"/>
              <w:ind w:left="20"/>
              <w:jc w:val="both"/>
            </w:pPr>
            <w:r>
              <w:rPr>
                <w:rFonts w:ascii="Times New Roman"/>
                <w:b w:val="false"/>
                <w:i w:val="false"/>
                <w:color w:val="000000"/>
                <w:sz w:val="20"/>
              </w:rPr>
              <w:t>
(csdo:‌Description‌Text)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особых условий 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 Товар</w:t>
            </w:r>
          </w:p>
          <w:p>
            <w:pPr>
              <w:spacing w:after="20"/>
              <w:ind w:left="20"/>
              <w:jc w:val="both"/>
            </w:pPr>
            <w:r>
              <w:rPr>
                <w:rFonts w:ascii="Times New Roman"/>
                <w:b w:val="false"/>
                <w:i w:val="false"/>
                <w:color w:val="000000"/>
                <w:sz w:val="20"/>
              </w:rPr>
              <w:t>
(cacdo:‌PIARConsignment‌Item‌Details)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 Порядковый номер товара</w:t>
            </w:r>
          </w:p>
          <w:p>
            <w:pPr>
              <w:spacing w:after="20"/>
              <w:ind w:left="20"/>
              <w:jc w:val="both"/>
            </w:pPr>
            <w:r>
              <w:rPr>
                <w:rFonts w:ascii="Times New Roman"/>
                <w:b w:val="false"/>
                <w:i w:val="false"/>
                <w:color w:val="000000"/>
                <w:sz w:val="20"/>
              </w:rPr>
              <w:t>
(casdo:‌Consignment‌Item‌Ordinal)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 Код товара по ТН ВЭД ЕАЭС</w:t>
            </w:r>
          </w:p>
          <w:p>
            <w:pPr>
              <w:spacing w:after="20"/>
              <w:ind w:left="20"/>
              <w:jc w:val="both"/>
            </w:pPr>
            <w:r>
              <w:rPr>
                <w:rFonts w:ascii="Times New Roman"/>
                <w:b w:val="false"/>
                <w:i w:val="false"/>
                <w:color w:val="000000"/>
                <w:sz w:val="20"/>
              </w:rPr>
              <w:t>
(csdo:‌Commodity‌Code)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 Наименование товара</w:t>
            </w:r>
          </w:p>
          <w:p>
            <w:pPr>
              <w:spacing w:after="20"/>
              <w:ind w:left="20"/>
              <w:jc w:val="both"/>
            </w:pPr>
            <w:r>
              <w:rPr>
                <w:rFonts w:ascii="Times New Roman"/>
                <w:b w:val="false"/>
                <w:i w:val="false"/>
                <w:color w:val="000000"/>
                <w:sz w:val="20"/>
              </w:rPr>
              <w:t>
(casdo:‌Goods‌Description‌Text)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 включая коммерческое, фирменное или иное традиционное наименование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 Масса брутто</w:t>
            </w:r>
          </w:p>
          <w:p>
            <w:pPr>
              <w:spacing w:after="20"/>
              <w:ind w:left="20"/>
              <w:jc w:val="both"/>
            </w:pPr>
            <w:r>
              <w:rPr>
                <w:rFonts w:ascii="Times New Roman"/>
                <w:b w:val="false"/>
                <w:i w:val="false"/>
                <w:color w:val="000000"/>
                <w:sz w:val="20"/>
              </w:rPr>
              <w:t>
(csdo:‌Unified‌Gross‌Mass‌Measure)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товара, брутто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 Масса нетто</w:t>
            </w:r>
          </w:p>
          <w:p>
            <w:pPr>
              <w:spacing w:after="20"/>
              <w:ind w:left="20"/>
              <w:jc w:val="both"/>
            </w:pPr>
            <w:r>
              <w:rPr>
                <w:rFonts w:ascii="Times New Roman"/>
                <w:b w:val="false"/>
                <w:i w:val="false"/>
                <w:color w:val="000000"/>
                <w:sz w:val="20"/>
              </w:rPr>
              <w:t>
(csdo:‌Unified‌Net‌Mass‌Measure)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товара, нетто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 Количество товара</w:t>
            </w:r>
          </w:p>
          <w:p>
            <w:pPr>
              <w:spacing w:after="20"/>
              <w:ind w:left="20"/>
              <w:jc w:val="both"/>
            </w:pPr>
            <w:r>
              <w:rPr>
                <w:rFonts w:ascii="Times New Roman"/>
                <w:b w:val="false"/>
                <w:i w:val="false"/>
                <w:color w:val="000000"/>
                <w:sz w:val="20"/>
              </w:rPr>
              <w:t>
(cacdo:‌Goods‌Measure‌Details)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с указанием дополнительной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товара с указанием единицы измерения</w:t>
            </w:r>
          </w:p>
          <w:p>
            <w:pPr>
              <w:spacing w:after="20"/>
              <w:ind w:left="20"/>
              <w:jc w:val="both"/>
            </w:pPr>
            <w:r>
              <w:rPr>
                <w:rFonts w:ascii="Times New Roman"/>
                <w:b w:val="false"/>
                <w:i w:val="false"/>
                <w:color w:val="000000"/>
                <w:sz w:val="20"/>
              </w:rPr>
              <w:t>
(casdo:‌Goods‌Measure)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Условное обозначение единицы измерения</w:t>
            </w:r>
          </w:p>
          <w:p>
            <w:pPr>
              <w:spacing w:after="20"/>
              <w:ind w:left="20"/>
              <w:jc w:val="both"/>
            </w:pPr>
            <w:r>
              <w:rPr>
                <w:rFonts w:ascii="Times New Roman"/>
                <w:b w:val="false"/>
                <w:i w:val="false"/>
                <w:color w:val="000000"/>
                <w:sz w:val="20"/>
              </w:rPr>
              <w:t>
(casdo:‌Measure‌Unit‌Abbreviation‌Code)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 Признак товара, свободного от применения запретов и ограничений</w:t>
            </w:r>
          </w:p>
          <w:p>
            <w:pPr>
              <w:spacing w:after="20"/>
              <w:ind w:left="20"/>
              <w:jc w:val="both"/>
            </w:pPr>
            <w:r>
              <w:rPr>
                <w:rFonts w:ascii="Times New Roman"/>
                <w:b w:val="false"/>
                <w:i w:val="false"/>
                <w:color w:val="000000"/>
                <w:sz w:val="20"/>
              </w:rPr>
              <w:t>
(casdo:‌Goods‌Prohibition‌Free‌Code)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товара, свободного от применения запретов и ограничений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 Код декларирования компонентов разобранного товара</w:t>
            </w:r>
          </w:p>
          <w:p>
            <w:pPr>
              <w:spacing w:after="20"/>
              <w:ind w:left="20"/>
              <w:jc w:val="both"/>
            </w:pPr>
            <w:r>
              <w:rPr>
                <w:rFonts w:ascii="Times New Roman"/>
                <w:b w:val="false"/>
                <w:i w:val="false"/>
                <w:color w:val="000000"/>
                <w:sz w:val="20"/>
              </w:rPr>
              <w:t>
(casdo:‌Goods‌Component‌Code)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декларирования компонентов разобранного товара, перевозимых по территориям двух и более государств-членов в течение определенного периода времени одним или несколькими транспортными средствами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 Порядковый номер товара в декларации на товары</w:t>
            </w:r>
          </w:p>
          <w:p>
            <w:pPr>
              <w:spacing w:after="20"/>
              <w:ind w:left="20"/>
              <w:jc w:val="both"/>
            </w:pPr>
            <w:r>
              <w:rPr>
                <w:rFonts w:ascii="Times New Roman"/>
                <w:b w:val="false"/>
                <w:i w:val="false"/>
                <w:color w:val="000000"/>
                <w:sz w:val="20"/>
              </w:rPr>
              <w:t>
(casdo:‌DTConsignment‌Item‌Ordinal)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таможенной декларации, в соответствии с которой осуществлено предварительное таможенное декларирование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 Уникальный идентификатор товарной партии</w:t>
            </w:r>
          </w:p>
          <w:p>
            <w:pPr>
              <w:spacing w:after="20"/>
              <w:ind w:left="20"/>
              <w:jc w:val="both"/>
            </w:pPr>
            <w:r>
              <w:rPr>
                <w:rFonts w:ascii="Times New Roman"/>
                <w:b w:val="false"/>
                <w:i w:val="false"/>
                <w:color w:val="000000"/>
                <w:sz w:val="20"/>
              </w:rPr>
              <w:t>
(casdo:‌UCRId)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присвоенный товарной партии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13.29.11. Количество товара в единице измерения, отличной от основной и дополнительной</w:t>
            </w:r>
          </w:p>
          <w:p>
            <w:pPr>
              <w:spacing w:after="20"/>
              <w:ind w:left="20"/>
              <w:jc w:val="both"/>
            </w:pPr>
            <w:r>
              <w:rPr>
                <w:rFonts w:ascii="Times New Roman"/>
                <w:b w:val="false"/>
                <w:i w:val="false"/>
                <w:color w:val="000000"/>
                <w:sz w:val="20"/>
              </w:rPr>
              <w:t>
(cacdo:‌Add‌Goods‌Measure‌Details)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 единице измерения, отличной от основной и дополнительной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товара с указанием единицы измерения</w:t>
            </w:r>
          </w:p>
          <w:p>
            <w:pPr>
              <w:spacing w:after="20"/>
              <w:ind w:left="20"/>
              <w:jc w:val="both"/>
            </w:pPr>
            <w:r>
              <w:rPr>
                <w:rFonts w:ascii="Times New Roman"/>
                <w:b w:val="false"/>
                <w:i w:val="false"/>
                <w:color w:val="000000"/>
                <w:sz w:val="20"/>
              </w:rPr>
              <w:t>
(casdo:‌Goods‌Measure)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Условное обозначение единицы измерения</w:t>
            </w:r>
          </w:p>
          <w:p>
            <w:pPr>
              <w:spacing w:after="20"/>
              <w:ind w:left="20"/>
              <w:jc w:val="both"/>
            </w:pPr>
            <w:r>
              <w:rPr>
                <w:rFonts w:ascii="Times New Roman"/>
                <w:b w:val="false"/>
                <w:i w:val="false"/>
                <w:color w:val="000000"/>
                <w:sz w:val="20"/>
              </w:rPr>
              <w:t>
(casdo:‌Measure‌Unit‌Abbreviation‌Code)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 Наименование места происхождения</w:t>
            </w:r>
          </w:p>
          <w:p>
            <w:pPr>
              <w:spacing w:after="20"/>
              <w:ind w:left="20"/>
              <w:jc w:val="both"/>
            </w:pPr>
            <w:r>
              <w:rPr>
                <w:rFonts w:ascii="Times New Roman"/>
                <w:b w:val="false"/>
                <w:i w:val="false"/>
                <w:color w:val="000000"/>
                <w:sz w:val="20"/>
              </w:rPr>
              <w:t>
(casdo:‌Production‌Place‌Name)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происхождения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13.29.13. Маркировка товара</w:t>
            </w:r>
          </w:p>
          <w:p>
            <w:pPr>
              <w:spacing w:after="20"/>
              <w:ind w:left="20"/>
              <w:jc w:val="both"/>
            </w:pPr>
            <w:r>
              <w:rPr>
                <w:rFonts w:ascii="Times New Roman"/>
                <w:b w:val="false"/>
                <w:i w:val="false"/>
                <w:color w:val="000000"/>
                <w:sz w:val="20"/>
              </w:rPr>
              <w:t>
(casdo:‌Goods‌Label‌Description‌Text)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маркировки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13.29.14. Назначение и область применения товара</w:t>
            </w:r>
          </w:p>
          <w:p>
            <w:pPr>
              <w:spacing w:after="20"/>
              <w:ind w:left="20"/>
              <w:jc w:val="both"/>
            </w:pPr>
            <w:r>
              <w:rPr>
                <w:rFonts w:ascii="Times New Roman"/>
                <w:b w:val="false"/>
                <w:i w:val="false"/>
                <w:color w:val="000000"/>
                <w:sz w:val="20"/>
              </w:rPr>
              <w:t>
(casdo:‌Goods‌Usage‌Description‌Text)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назначения и области применения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13.29.15. Производитель</w:t>
            </w:r>
          </w:p>
          <w:p>
            <w:pPr>
              <w:spacing w:after="20"/>
              <w:ind w:left="20"/>
              <w:jc w:val="both"/>
            </w:pPr>
            <w:r>
              <w:rPr>
                <w:rFonts w:ascii="Times New Roman"/>
                <w:b w:val="false"/>
                <w:i w:val="false"/>
                <w:color w:val="000000"/>
                <w:sz w:val="20"/>
              </w:rPr>
              <w:t>
(cacdo:‌Manufacturer‌Details)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(изготовителе) продукции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субъекта</w:t>
            </w:r>
          </w:p>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наименование субъекта</w:t>
            </w:r>
          </w:p>
          <w:p>
            <w:pPr>
              <w:spacing w:after="20"/>
              <w:ind w:left="20"/>
              <w:jc w:val="both"/>
            </w:pPr>
            <w:r>
              <w:rPr>
                <w:rFonts w:ascii="Times New Roman"/>
                <w:b w:val="false"/>
                <w:i w:val="false"/>
                <w:color w:val="000000"/>
                <w:sz w:val="20"/>
              </w:rPr>
              <w:t>
(csdo:‌Subject‌Brief‌Name)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Идентификатор налогоплательщика</w:t>
            </w:r>
          </w:p>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Идентификатор физического лица</w:t>
            </w:r>
          </w:p>
          <w:p>
            <w:pPr>
              <w:spacing w:after="20"/>
              <w:ind w:left="20"/>
              <w:jc w:val="both"/>
            </w:pPr>
            <w:r>
              <w:rPr>
                <w:rFonts w:ascii="Times New Roman"/>
                <w:b w:val="false"/>
                <w:i w:val="false"/>
                <w:color w:val="000000"/>
                <w:sz w:val="20"/>
              </w:rPr>
              <w:t>
(casdo:‌Person‌Id)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Адрес</w:t>
            </w:r>
          </w:p>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Код вида адреса</w:t>
            </w:r>
          </w:p>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Код территории</w:t>
            </w:r>
          </w:p>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Регион</w:t>
            </w:r>
          </w:p>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Район</w:t>
            </w:r>
          </w:p>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Город</w:t>
            </w:r>
          </w:p>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Населенный пункт</w:t>
            </w:r>
          </w:p>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Улица</w:t>
            </w:r>
          </w:p>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Номер дома</w:t>
            </w:r>
          </w:p>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Номер помещения</w:t>
            </w:r>
          </w:p>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Почтовый индекс</w:t>
            </w:r>
          </w:p>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Номер абонентского ящика</w:t>
            </w:r>
          </w:p>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13.29.16. Предприятие, выпустившее товары в оборот</w:t>
            </w:r>
          </w:p>
          <w:p>
            <w:pPr>
              <w:spacing w:after="20"/>
              <w:ind w:left="20"/>
              <w:jc w:val="both"/>
            </w:pPr>
            <w:r>
              <w:rPr>
                <w:rFonts w:ascii="Times New Roman"/>
                <w:b w:val="false"/>
                <w:i w:val="false"/>
                <w:color w:val="000000"/>
                <w:sz w:val="20"/>
              </w:rPr>
              <w:t>
(cacdo:‌Vet‌Release‌Organization‌Details)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предприятии, выпустившем в оборот товары, подлежащие ветеринарному контролю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субъекта</w:t>
            </w:r>
          </w:p>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предприятия, осуществляющего деятельность, подконтрольную ветеринарно-санитарному надзору</w:t>
            </w:r>
          </w:p>
          <w:p>
            <w:pPr>
              <w:spacing w:after="20"/>
              <w:ind w:left="20"/>
              <w:jc w:val="both"/>
            </w:pPr>
            <w:r>
              <w:rPr>
                <w:rFonts w:ascii="Times New Roman"/>
                <w:b w:val="false"/>
                <w:i w:val="false"/>
                <w:color w:val="000000"/>
                <w:sz w:val="20"/>
              </w:rPr>
              <w:t>
(casdo:‌Veterinary‌Organization‌Id)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предприятия, выпустившего в оборот товары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13.29.17. Груз, грузовые места, поддоны и упаковка товаров</w:t>
            </w:r>
          </w:p>
          <w:p>
            <w:pPr>
              <w:spacing w:after="20"/>
              <w:ind w:left="20"/>
              <w:jc w:val="both"/>
            </w:pPr>
            <w:r>
              <w:rPr>
                <w:rFonts w:ascii="Times New Roman"/>
                <w:b w:val="false"/>
                <w:i w:val="false"/>
                <w:color w:val="000000"/>
                <w:sz w:val="20"/>
              </w:rPr>
              <w:t>
(cacdo:‌Cargo‌Package‌Pallet‌Details)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 грузовых местах, поддонах и упаковке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M.CA.CDT.00119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информации об упаковке товара</w:t>
            </w:r>
          </w:p>
          <w:p>
            <w:pPr>
              <w:spacing w:after="20"/>
              <w:ind w:left="20"/>
              <w:jc w:val="both"/>
            </w:pPr>
            <w:r>
              <w:rPr>
                <w:rFonts w:ascii="Times New Roman"/>
                <w:b w:val="false"/>
                <w:i w:val="false"/>
                <w:color w:val="000000"/>
                <w:sz w:val="20"/>
              </w:rPr>
              <w:t>
(casdo:‌Package‌Availability‌Code)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 об упаковке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грузовых мест</w:t>
            </w:r>
          </w:p>
          <w:p>
            <w:pPr>
              <w:spacing w:after="20"/>
              <w:ind w:left="20"/>
              <w:jc w:val="both"/>
            </w:pPr>
            <w:r>
              <w:rPr>
                <w:rFonts w:ascii="Times New Roman"/>
                <w:b w:val="false"/>
                <w:i w:val="false"/>
                <w:color w:val="000000"/>
                <w:sz w:val="20"/>
              </w:rPr>
              <w:t>
(casdo:‌Cargo‌Quantity)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грузовых мест, занятых товаром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 грузовых мест, частично занятых товаром</w:t>
            </w:r>
          </w:p>
          <w:p>
            <w:pPr>
              <w:spacing w:after="20"/>
              <w:ind w:left="20"/>
              <w:jc w:val="both"/>
            </w:pPr>
            <w:r>
              <w:rPr>
                <w:rFonts w:ascii="Times New Roman"/>
                <w:b w:val="false"/>
                <w:i w:val="false"/>
                <w:color w:val="000000"/>
                <w:sz w:val="20"/>
              </w:rPr>
              <w:t>
(casdo:‌Cargo‌Part‌Quantity)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грузовых мест, частично занятых товаром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Вид грузовых мест</w:t>
            </w:r>
          </w:p>
          <w:p>
            <w:pPr>
              <w:spacing w:after="20"/>
              <w:ind w:left="20"/>
              <w:jc w:val="both"/>
            </w:pPr>
            <w:r>
              <w:rPr>
                <w:rFonts w:ascii="Times New Roman"/>
                <w:b w:val="false"/>
                <w:i w:val="false"/>
                <w:color w:val="000000"/>
                <w:sz w:val="20"/>
              </w:rPr>
              <w:t>
(casdo:‌Cargo‌Kind‌Name)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грузовых мест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Сведения о грузе, таре, упаковке, поддоне</w:t>
            </w:r>
          </w:p>
          <w:p>
            <w:pPr>
              <w:spacing w:after="20"/>
              <w:ind w:left="20"/>
              <w:jc w:val="both"/>
            </w:pPr>
            <w:r>
              <w:rPr>
                <w:rFonts w:ascii="Times New Roman"/>
                <w:b w:val="false"/>
                <w:i w:val="false"/>
                <w:color w:val="000000"/>
                <w:sz w:val="20"/>
              </w:rPr>
              <w:t>
(cacdo:‌Package‌Pallet‌Details)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 таре, упаковке, поддоне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M.CA.CDT.00388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Код вида информации</w:t>
            </w:r>
          </w:p>
          <w:p>
            <w:pPr>
              <w:spacing w:after="20"/>
              <w:ind w:left="20"/>
              <w:jc w:val="both"/>
            </w:pPr>
            <w:r>
              <w:rPr>
                <w:rFonts w:ascii="Times New Roman"/>
                <w:b w:val="false"/>
                <w:i w:val="false"/>
                <w:color w:val="000000"/>
                <w:sz w:val="20"/>
              </w:rPr>
              <w:t>
(casdo:‌Information‌Kind‌Code)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Код вида упаковки</w:t>
            </w:r>
          </w:p>
          <w:p>
            <w:pPr>
              <w:spacing w:after="20"/>
              <w:ind w:left="20"/>
              <w:jc w:val="both"/>
            </w:pPr>
            <w:r>
              <w:rPr>
                <w:rFonts w:ascii="Times New Roman"/>
                <w:b w:val="false"/>
                <w:i w:val="false"/>
                <w:color w:val="000000"/>
                <w:sz w:val="20"/>
              </w:rPr>
              <w:t>
(csdo:‌Package‌Kind‌Code)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груза, упаковки или упаковочного материала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Количество упаковок</w:t>
            </w:r>
          </w:p>
          <w:p>
            <w:pPr>
              <w:spacing w:after="20"/>
              <w:ind w:left="20"/>
              <w:jc w:val="both"/>
            </w:pPr>
            <w:r>
              <w:rPr>
                <w:rFonts w:ascii="Times New Roman"/>
                <w:b w:val="false"/>
                <w:i w:val="false"/>
                <w:color w:val="000000"/>
                <w:sz w:val="20"/>
              </w:rPr>
              <w:t>
(csdo:‌Package‌Quantity)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упаковок, поддонов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Описание грузового места</w:t>
            </w:r>
          </w:p>
          <w:p>
            <w:pPr>
              <w:spacing w:after="20"/>
              <w:ind w:left="20"/>
              <w:jc w:val="both"/>
            </w:pPr>
            <w:r>
              <w:rPr>
                <w:rFonts w:ascii="Times New Roman"/>
                <w:b w:val="false"/>
                <w:i w:val="false"/>
                <w:color w:val="000000"/>
                <w:sz w:val="20"/>
              </w:rPr>
              <w:t>
(casdo:‌Cargo‌Description‌Text)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груза, поддона, грузового места или маркировки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13.29.18. Контейнер</w:t>
            </w:r>
          </w:p>
          <w:p>
            <w:pPr>
              <w:spacing w:after="20"/>
              <w:ind w:left="20"/>
              <w:jc w:val="both"/>
            </w:pPr>
            <w:r>
              <w:rPr>
                <w:rFonts w:ascii="Times New Roman"/>
                <w:b w:val="false"/>
                <w:i w:val="false"/>
                <w:color w:val="000000"/>
                <w:sz w:val="20"/>
              </w:rPr>
              <w:t>
(cacdo:‌PIContainer‌Details)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контейнере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Идентификатор контейнера</w:t>
            </w:r>
          </w:p>
          <w:p>
            <w:pPr>
              <w:spacing w:after="20"/>
              <w:ind w:left="20"/>
              <w:jc w:val="both"/>
            </w:pPr>
            <w:r>
              <w:rPr>
                <w:rFonts w:ascii="Times New Roman"/>
                <w:b w:val="false"/>
                <w:i w:val="false"/>
                <w:color w:val="000000"/>
                <w:sz w:val="20"/>
              </w:rPr>
              <w:t>
(casdo:‌Container‌Id)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контейнера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(casdo:‌CACountry‌Code)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контейнера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13.29.19. Страна происхождения</w:t>
            </w:r>
          </w:p>
          <w:p>
            <w:pPr>
              <w:spacing w:after="20"/>
              <w:ind w:left="20"/>
              <w:jc w:val="both"/>
            </w:pPr>
            <w:r>
              <w:rPr>
                <w:rFonts w:ascii="Times New Roman"/>
                <w:b w:val="false"/>
                <w:i w:val="false"/>
                <w:color w:val="000000"/>
                <w:sz w:val="20"/>
              </w:rPr>
              <w:t>
(cacdo:‌Origin‌Country‌Details)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происхождения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(casdo:‌CACountry‌Code)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название страны</w:t>
            </w:r>
          </w:p>
          <w:p>
            <w:pPr>
              <w:spacing w:after="20"/>
              <w:ind w:left="20"/>
              <w:jc w:val="both"/>
            </w:pPr>
            <w:r>
              <w:rPr>
                <w:rFonts w:ascii="Times New Roman"/>
                <w:b w:val="false"/>
                <w:i w:val="false"/>
                <w:color w:val="000000"/>
                <w:sz w:val="20"/>
              </w:rPr>
              <w:t>
(casdo:‌Short‌Country‌Name)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13.29.20. Стоимость</w:t>
            </w:r>
          </w:p>
          <w:p>
            <w:pPr>
              <w:spacing w:after="20"/>
              <w:ind w:left="20"/>
              <w:jc w:val="both"/>
            </w:pPr>
            <w:r>
              <w:rPr>
                <w:rFonts w:ascii="Times New Roman"/>
                <w:b w:val="false"/>
                <w:i w:val="false"/>
                <w:color w:val="000000"/>
                <w:sz w:val="20"/>
              </w:rPr>
              <w:t>
(casdo:‌CAValue‌Amount)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(цена)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currency‌Code‌List‌Id)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13.29.21. Предшествующий документ</w:t>
            </w:r>
          </w:p>
          <w:p>
            <w:pPr>
              <w:spacing w:after="20"/>
              <w:ind w:left="20"/>
              <w:jc w:val="both"/>
            </w:pPr>
            <w:r>
              <w:rPr>
                <w:rFonts w:ascii="Times New Roman"/>
                <w:b w:val="false"/>
                <w:i w:val="false"/>
                <w:color w:val="000000"/>
                <w:sz w:val="20"/>
              </w:rPr>
              <w:t>
(cacdo:‌PIPreceding‌Doc‌Details)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предшествующем документе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Идентификатор записи</w:t>
            </w:r>
          </w:p>
          <w:p>
            <w:pPr>
              <w:spacing w:after="20"/>
              <w:ind w:left="20"/>
              <w:jc w:val="both"/>
            </w:pPr>
            <w:r>
              <w:rPr>
                <w:rFonts w:ascii="Times New Roman"/>
                <w:b w:val="false"/>
                <w:i w:val="false"/>
                <w:color w:val="000000"/>
                <w:sz w:val="20"/>
              </w:rPr>
              <w:t>
(casdo:‌Line‌Id)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записи о предшествующем документе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вида документа</w:t>
            </w:r>
          </w:p>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документа</w:t>
            </w:r>
          </w:p>
          <w:p>
            <w:pPr>
              <w:spacing w:after="20"/>
              <w:ind w:left="20"/>
              <w:jc w:val="both"/>
            </w:pPr>
            <w:r>
              <w:rPr>
                <w:rFonts w:ascii="Times New Roman"/>
                <w:b w:val="false"/>
                <w:i w:val="false"/>
                <w:color w:val="000000"/>
                <w:sz w:val="20"/>
              </w:rPr>
              <w:t>
(csdo:‌Doc‌Name)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Номер документа</w:t>
            </w:r>
          </w:p>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иного предшествующего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Дата документа</w:t>
            </w:r>
          </w:p>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иного предшествующего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13.29.22. Дополнительный документ (сведения)</w:t>
            </w:r>
          </w:p>
          <w:p>
            <w:pPr>
              <w:spacing w:after="20"/>
              <w:ind w:left="20"/>
              <w:jc w:val="both"/>
            </w:pPr>
            <w:r>
              <w:rPr>
                <w:rFonts w:ascii="Times New Roman"/>
                <w:b w:val="false"/>
                <w:i w:val="false"/>
                <w:color w:val="000000"/>
                <w:sz w:val="20"/>
              </w:rPr>
              <w:t>
(cacdo:‌PIGoods‌Doc‌Details)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и (или) документы (сведения из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p>
            <w:pPr>
              <w:spacing w:after="20"/>
              <w:ind w:left="20"/>
              <w:jc w:val="both"/>
            </w:pPr>
            <w:r>
              <w:rPr>
                <w:rFonts w:ascii="Times New Roman"/>
                <w:b w:val="false"/>
                <w:i w:val="false"/>
                <w:color w:val="000000"/>
                <w:sz w:val="20"/>
              </w:rPr>
              <w:t>
(csdo:‌Doc‌Name)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w:t>
            </w:r>
          </w:p>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w:t>
            </w:r>
          </w:p>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Дата начала срока действия документа</w:t>
            </w:r>
          </w:p>
          <w:p>
            <w:pPr>
              <w:spacing w:after="20"/>
              <w:ind w:left="20"/>
              <w:jc w:val="both"/>
            </w:pPr>
            <w:r>
              <w:rPr>
                <w:rFonts w:ascii="Times New Roman"/>
                <w:b w:val="false"/>
                <w:i w:val="false"/>
                <w:color w:val="000000"/>
                <w:sz w:val="20"/>
              </w:rPr>
              <w:t>
(csdo:‌Doc‌Start‌Date)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уполномоченного органа</w:t>
            </w:r>
          </w:p>
          <w:p>
            <w:pPr>
              <w:spacing w:after="20"/>
              <w:ind w:left="20"/>
              <w:jc w:val="both"/>
            </w:pPr>
            <w:r>
              <w:rPr>
                <w:rFonts w:ascii="Times New Roman"/>
                <w:b w:val="false"/>
                <w:i w:val="false"/>
                <w:color w:val="000000"/>
                <w:sz w:val="20"/>
              </w:rPr>
              <w:t>
(csdo:‌Authority‌Name)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либо организации, выдавшей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Идентификатор уполномоченного органа</w:t>
            </w:r>
          </w:p>
          <w:p>
            <w:pPr>
              <w:spacing w:after="20"/>
              <w:ind w:left="20"/>
              <w:jc w:val="both"/>
            </w:pPr>
            <w:r>
              <w:rPr>
                <w:rFonts w:ascii="Times New Roman"/>
                <w:b w:val="false"/>
                <w:i w:val="false"/>
                <w:color w:val="000000"/>
                <w:sz w:val="20"/>
              </w:rPr>
              <w:t>
(csdo:‌Authority‌Id)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государственный или межгосударственный орган (организацию), выдавший или утвердивший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Идентификатор записи</w:t>
            </w:r>
          </w:p>
          <w:p>
            <w:pPr>
              <w:spacing w:after="20"/>
              <w:ind w:left="20"/>
              <w:jc w:val="both"/>
            </w:pPr>
            <w:r>
              <w:rPr>
                <w:rFonts w:ascii="Times New Roman"/>
                <w:b w:val="false"/>
                <w:i w:val="false"/>
                <w:color w:val="000000"/>
                <w:sz w:val="20"/>
              </w:rPr>
              <w:t>
(casdo:‌Line‌Id)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используемый для целей однозначной ссылки на запись, или порядковый номер записи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бланка документа</w:t>
            </w:r>
          </w:p>
          <w:p>
            <w:pPr>
              <w:spacing w:after="20"/>
              <w:ind w:left="20"/>
              <w:jc w:val="both"/>
            </w:pPr>
            <w:r>
              <w:rPr>
                <w:rFonts w:ascii="Times New Roman"/>
                <w:b w:val="false"/>
                <w:i w:val="false"/>
                <w:color w:val="000000"/>
                <w:sz w:val="20"/>
              </w:rPr>
              <w:t>
(csdo:‌Form‌Number‌Id)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типографский номер бланка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Учетная серия</w:t>
            </w:r>
          </w:p>
          <w:p>
            <w:pPr>
              <w:spacing w:after="20"/>
              <w:ind w:left="20"/>
              <w:jc w:val="both"/>
            </w:pPr>
            <w:r>
              <w:rPr>
                <w:rFonts w:ascii="Times New Roman"/>
                <w:b w:val="false"/>
                <w:i w:val="false"/>
                <w:color w:val="000000"/>
                <w:sz w:val="20"/>
              </w:rPr>
              <w:t>
(casdo:‌Registration‌Series‌Id)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серия корма или кормовой добавки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товара по ТН ВЭД ЕАЭС</w:t>
            </w:r>
          </w:p>
          <w:p>
            <w:pPr>
              <w:spacing w:after="20"/>
              <w:ind w:left="20"/>
              <w:jc w:val="both"/>
            </w:pPr>
            <w:r>
              <w:rPr>
                <w:rFonts w:ascii="Times New Roman"/>
                <w:b w:val="false"/>
                <w:i w:val="false"/>
                <w:color w:val="000000"/>
                <w:sz w:val="20"/>
              </w:rPr>
              <w:t>
(csdo:‌Commodity‌Code)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 указанное в разрешительном документе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Наименование товара</w:t>
            </w:r>
          </w:p>
          <w:p>
            <w:pPr>
              <w:spacing w:after="20"/>
              <w:ind w:left="20"/>
              <w:jc w:val="both"/>
            </w:pPr>
            <w:r>
              <w:rPr>
                <w:rFonts w:ascii="Times New Roman"/>
                <w:b w:val="false"/>
                <w:i w:val="false"/>
                <w:color w:val="000000"/>
                <w:sz w:val="20"/>
              </w:rPr>
              <w:t>
(casdo:‌Goods‌Description‌Text)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товара, указанное в документе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Маркировка товара</w:t>
            </w:r>
          </w:p>
          <w:p>
            <w:pPr>
              <w:spacing w:after="20"/>
              <w:ind w:left="20"/>
              <w:jc w:val="both"/>
            </w:pPr>
            <w:r>
              <w:rPr>
                <w:rFonts w:ascii="Times New Roman"/>
                <w:b w:val="false"/>
                <w:i w:val="false"/>
                <w:color w:val="000000"/>
                <w:sz w:val="20"/>
              </w:rPr>
              <w:t>
(casdo:‌Goods‌Label‌Description‌Text)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маркировки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Производитель</w:t>
            </w:r>
          </w:p>
          <w:p>
            <w:pPr>
              <w:spacing w:after="20"/>
              <w:ind w:left="20"/>
              <w:jc w:val="both"/>
            </w:pPr>
            <w:r>
              <w:rPr>
                <w:rFonts w:ascii="Times New Roman"/>
                <w:b w:val="false"/>
                <w:i w:val="false"/>
                <w:color w:val="000000"/>
                <w:sz w:val="20"/>
              </w:rPr>
              <w:t>
(cacdo:‌Manufacturer‌Details)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(изготовителе) продукции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Наименование субъекта</w:t>
            </w:r>
          </w:p>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Краткое наименование субъекта</w:t>
            </w:r>
          </w:p>
          <w:p>
            <w:pPr>
              <w:spacing w:after="20"/>
              <w:ind w:left="20"/>
              <w:jc w:val="both"/>
            </w:pPr>
            <w:r>
              <w:rPr>
                <w:rFonts w:ascii="Times New Roman"/>
                <w:b w:val="false"/>
                <w:i w:val="false"/>
                <w:color w:val="000000"/>
                <w:sz w:val="20"/>
              </w:rPr>
              <w:t>
(csdo:‌Subject‌Brief‌Name)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Идентификатор налогоплательщика</w:t>
            </w:r>
          </w:p>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Идентификатор физического лица</w:t>
            </w:r>
          </w:p>
          <w:p>
            <w:pPr>
              <w:spacing w:after="20"/>
              <w:ind w:left="20"/>
              <w:jc w:val="both"/>
            </w:pPr>
            <w:r>
              <w:rPr>
                <w:rFonts w:ascii="Times New Roman"/>
                <w:b w:val="false"/>
                <w:i w:val="false"/>
                <w:color w:val="000000"/>
                <w:sz w:val="20"/>
              </w:rPr>
              <w:t>
(casdo:‌Person‌Id)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Адрес</w:t>
            </w:r>
          </w:p>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 Код вида адреса</w:t>
            </w:r>
          </w:p>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 Код территории</w:t>
            </w:r>
          </w:p>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 Регион</w:t>
            </w:r>
          </w:p>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 Район</w:t>
            </w:r>
          </w:p>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 Город</w:t>
            </w:r>
          </w:p>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 Населенный пункт</w:t>
            </w:r>
          </w:p>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 Улица</w:t>
            </w:r>
          </w:p>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 Номер дома</w:t>
            </w:r>
          </w:p>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 Номер помещения</w:t>
            </w:r>
          </w:p>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 Почтовый индекс</w:t>
            </w:r>
          </w:p>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*.16.7.12. Номер абонентского ящика</w:t>
            </w:r>
          </w:p>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Сведения об обеззараживании</w:t>
            </w:r>
          </w:p>
          <w:p>
            <w:pPr>
              <w:spacing w:after="20"/>
              <w:ind w:left="20"/>
              <w:jc w:val="both"/>
            </w:pPr>
            <w:r>
              <w:rPr>
                <w:rFonts w:ascii="Times New Roman"/>
                <w:b w:val="false"/>
                <w:i w:val="false"/>
                <w:color w:val="000000"/>
                <w:sz w:val="20"/>
              </w:rPr>
              <w:t>
(cacdo:‌Goods‌Disinfection‌Details)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обеззараживании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Признак проведения обеззараживания</w:t>
            </w:r>
          </w:p>
          <w:p>
            <w:pPr>
              <w:spacing w:after="20"/>
              <w:ind w:left="20"/>
              <w:jc w:val="both"/>
            </w:pPr>
            <w:r>
              <w:rPr>
                <w:rFonts w:ascii="Times New Roman"/>
                <w:b w:val="false"/>
                <w:i w:val="false"/>
                <w:color w:val="000000"/>
                <w:sz w:val="20"/>
              </w:rPr>
              <w:t>
(casdo:‌Disinfection‌Indicator)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проведения обеззараживания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Сведения о проведенном обеззараживании</w:t>
            </w:r>
          </w:p>
          <w:p>
            <w:pPr>
              <w:spacing w:after="20"/>
              <w:ind w:left="20"/>
              <w:jc w:val="both"/>
            </w:pPr>
            <w:r>
              <w:rPr>
                <w:rFonts w:ascii="Times New Roman"/>
                <w:b w:val="false"/>
                <w:i w:val="false"/>
                <w:color w:val="000000"/>
                <w:sz w:val="20"/>
              </w:rPr>
              <w:t>
(cacdo:‌Disinfection‌Details)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проведенного обеззараживания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M.CA.CDT.01192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Дата</w:t>
            </w:r>
          </w:p>
          <w:p>
            <w:pPr>
              <w:spacing w:after="20"/>
              <w:ind w:left="20"/>
              <w:jc w:val="both"/>
            </w:pPr>
            <w:r>
              <w:rPr>
                <w:rFonts w:ascii="Times New Roman"/>
                <w:b w:val="false"/>
                <w:i w:val="false"/>
                <w:color w:val="000000"/>
                <w:sz w:val="20"/>
              </w:rPr>
              <w:t>
(csdo:‌Event‌Date)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обеззараживания (дезинфекции)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Продолжительность обработки</w:t>
            </w:r>
          </w:p>
          <w:p>
            <w:pPr>
              <w:spacing w:after="20"/>
              <w:ind w:left="20"/>
              <w:jc w:val="both"/>
            </w:pPr>
            <w:r>
              <w:rPr>
                <w:rFonts w:ascii="Times New Roman"/>
                <w:b w:val="false"/>
                <w:i w:val="false"/>
                <w:color w:val="000000"/>
                <w:sz w:val="20"/>
              </w:rPr>
              <w:t>
(casdo:‌Exposition‌Duration)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проведения обеззараживания (экспозиция)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Способ обработки</w:t>
            </w:r>
          </w:p>
          <w:p>
            <w:pPr>
              <w:spacing w:after="20"/>
              <w:ind w:left="20"/>
              <w:jc w:val="both"/>
            </w:pPr>
            <w:r>
              <w:rPr>
                <w:rFonts w:ascii="Times New Roman"/>
                <w:b w:val="false"/>
                <w:i w:val="false"/>
                <w:color w:val="000000"/>
                <w:sz w:val="20"/>
              </w:rPr>
              <w:t>
(casdo:‌Disinfection‌Method‌Name)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способа обработки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 Наименование химического вещества (субстанции)</w:t>
            </w:r>
          </w:p>
          <w:p>
            <w:pPr>
              <w:spacing w:after="20"/>
              <w:ind w:left="20"/>
              <w:jc w:val="both"/>
            </w:pPr>
            <w:r>
              <w:rPr>
                <w:rFonts w:ascii="Times New Roman"/>
                <w:b w:val="false"/>
                <w:i w:val="false"/>
                <w:color w:val="000000"/>
                <w:sz w:val="20"/>
              </w:rPr>
              <w:t>
(casdo:‌Chemical‌Name)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химиката (действующего вещества)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 Температура обработки</w:t>
            </w:r>
          </w:p>
          <w:p>
            <w:pPr>
              <w:spacing w:after="20"/>
              <w:ind w:left="20"/>
              <w:jc w:val="both"/>
            </w:pPr>
            <w:r>
              <w:rPr>
                <w:rFonts w:ascii="Times New Roman"/>
                <w:b w:val="false"/>
                <w:i w:val="false"/>
                <w:color w:val="000000"/>
                <w:sz w:val="20"/>
              </w:rPr>
              <w:t>
(casdo:‌Temperature‌Measure)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при проведении обеззараживания (дезинфекции)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 Концентрация вещества</w:t>
            </w:r>
          </w:p>
          <w:p>
            <w:pPr>
              <w:spacing w:after="20"/>
              <w:ind w:left="20"/>
              <w:jc w:val="both"/>
            </w:pPr>
            <w:r>
              <w:rPr>
                <w:rFonts w:ascii="Times New Roman"/>
                <w:b w:val="false"/>
                <w:i w:val="false"/>
                <w:color w:val="000000"/>
                <w:sz w:val="20"/>
              </w:rPr>
              <w:t>
(casdo:‌Concentration‌Measure)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химиката (действующего вещества), примененного при обеззараживании (дезинфекции)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 Доза вещества</w:t>
            </w:r>
          </w:p>
          <w:p>
            <w:pPr>
              <w:spacing w:after="20"/>
              <w:ind w:left="20"/>
              <w:jc w:val="both"/>
            </w:pPr>
            <w:r>
              <w:rPr>
                <w:rFonts w:ascii="Times New Roman"/>
                <w:b w:val="false"/>
                <w:i w:val="false"/>
                <w:color w:val="000000"/>
                <w:sz w:val="20"/>
              </w:rPr>
              <w:t>
(casdo:‌Dose‌Measure)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химиката (действующего вещества), примененного при обеззараживании (дезинфекции)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 Описание</w:t>
            </w:r>
          </w:p>
          <w:p>
            <w:pPr>
              <w:spacing w:after="20"/>
              <w:ind w:left="20"/>
              <w:jc w:val="both"/>
            </w:pPr>
            <w:r>
              <w:rPr>
                <w:rFonts w:ascii="Times New Roman"/>
                <w:b w:val="false"/>
                <w:i w:val="false"/>
                <w:color w:val="000000"/>
                <w:sz w:val="20"/>
              </w:rPr>
              <w:t>
(csdo:‌Description‌Text)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Сведения о фактическом представлении документа</w:t>
            </w:r>
          </w:p>
          <w:p>
            <w:pPr>
              <w:spacing w:after="20"/>
              <w:ind w:left="20"/>
              <w:jc w:val="both"/>
            </w:pPr>
            <w:r>
              <w:rPr>
                <w:rFonts w:ascii="Times New Roman"/>
                <w:b w:val="false"/>
                <w:i w:val="false"/>
                <w:color w:val="000000"/>
                <w:sz w:val="20"/>
              </w:rPr>
              <w:t>
(cacdo:‌Document‌Presenting‌Details)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представлении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Код представления документа</w:t>
            </w:r>
          </w:p>
          <w:p>
            <w:pPr>
              <w:spacing w:after="20"/>
              <w:ind w:left="20"/>
              <w:jc w:val="both"/>
            </w:pPr>
            <w:r>
              <w:rPr>
                <w:rFonts w:ascii="Times New Roman"/>
                <w:b w:val="false"/>
                <w:i w:val="false"/>
                <w:color w:val="000000"/>
                <w:sz w:val="20"/>
              </w:rPr>
              <w:t>
(casdo:‌Doc‌Present‌Kind‌Code)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представления документа при подаче таможенной декларации (заявления)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Код вида документа</w:t>
            </w:r>
          </w:p>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Дата представления документа</w:t>
            </w:r>
          </w:p>
          <w:p>
            <w:pPr>
              <w:spacing w:after="20"/>
              <w:ind w:left="20"/>
              <w:jc w:val="both"/>
            </w:pPr>
            <w:r>
              <w:rPr>
                <w:rFonts w:ascii="Times New Roman"/>
                <w:b w:val="false"/>
                <w:i w:val="false"/>
                <w:color w:val="000000"/>
                <w:sz w:val="20"/>
              </w:rPr>
              <w:t>
(casdo:‌Doc‌Present‌Date)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 которой должны быть выполнены обязательства по представлению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Регистрационный номер таможенного документа</w:t>
            </w:r>
          </w:p>
          <w:p>
            <w:pPr>
              <w:spacing w:after="20"/>
              <w:ind w:left="20"/>
              <w:jc w:val="both"/>
            </w:pPr>
            <w:r>
              <w:rPr>
                <w:rFonts w:ascii="Times New Roman"/>
                <w:b w:val="false"/>
                <w:i w:val="false"/>
                <w:color w:val="000000"/>
                <w:sz w:val="20"/>
              </w:rPr>
              <w:t>
(cacdo:‌Customs‌Doc‌Id‌Details)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 транзитной декларации,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к которой (которому) был приложен представленный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 Код таможенного органа</w:t>
            </w:r>
          </w:p>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 Дата документа</w:t>
            </w:r>
          </w:p>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 Номер таможенного документа по журналу регистрации</w:t>
            </w:r>
          </w:p>
          <w:p>
            <w:pPr>
              <w:spacing w:after="20"/>
              <w:ind w:left="20"/>
              <w:jc w:val="both"/>
            </w:pPr>
            <w:r>
              <w:rPr>
                <w:rFonts w:ascii="Times New Roman"/>
                <w:b w:val="false"/>
                <w:i w:val="false"/>
                <w:color w:val="000000"/>
                <w:sz w:val="20"/>
              </w:rPr>
              <w:t>
(casdo:‌Customs‌Document‌Id)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 Порядковый номер</w:t>
            </w:r>
          </w:p>
          <w:p>
            <w:pPr>
              <w:spacing w:after="20"/>
              <w:ind w:left="20"/>
              <w:jc w:val="both"/>
            </w:pPr>
            <w:r>
              <w:rPr>
                <w:rFonts w:ascii="Times New Roman"/>
                <w:b w:val="false"/>
                <w:i w:val="false"/>
                <w:color w:val="000000"/>
                <w:sz w:val="20"/>
              </w:rPr>
              <w:t>
(casdo:‌Customs‌Document‌Ordinal‌Id)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Регистрационный номер декларации на транспортное средство</w:t>
            </w:r>
          </w:p>
          <w:p>
            <w:pPr>
              <w:spacing w:after="20"/>
              <w:ind w:left="20"/>
              <w:jc w:val="both"/>
            </w:pPr>
            <w:r>
              <w:rPr>
                <w:rFonts w:ascii="Times New Roman"/>
                <w:b w:val="false"/>
                <w:i w:val="false"/>
                <w:color w:val="000000"/>
                <w:sz w:val="20"/>
              </w:rPr>
              <w:t>
(cacdo:‌DTMDoc‌Details)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транспортное средство, к которой был приложен представленный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 Код таможенного органа</w:t>
            </w:r>
          </w:p>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 Дата документа</w:t>
            </w:r>
          </w:p>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 Номер таможенного документа по журналу регистрации</w:t>
            </w:r>
          </w:p>
          <w:p>
            <w:pPr>
              <w:spacing w:after="20"/>
              <w:ind w:left="20"/>
              <w:jc w:val="both"/>
            </w:pPr>
            <w:r>
              <w:rPr>
                <w:rFonts w:ascii="Times New Roman"/>
                <w:b w:val="false"/>
                <w:i w:val="false"/>
                <w:color w:val="000000"/>
                <w:sz w:val="20"/>
              </w:rPr>
              <w:t>
(casdo:‌Customs‌Document‌Id)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журналу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 Код вида транспорта</w:t>
            </w:r>
          </w:p>
          <w:p>
            <w:pPr>
              <w:spacing w:after="20"/>
              <w:ind w:left="20"/>
              <w:jc w:val="both"/>
            </w:pPr>
            <w:r>
              <w:rPr>
                <w:rFonts w:ascii="Times New Roman"/>
                <w:b w:val="false"/>
                <w:i w:val="false"/>
                <w:color w:val="000000"/>
                <w:sz w:val="20"/>
              </w:rPr>
              <w:t>
(csdo:‌Unified‌Transport‌Mode‌Code)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Регистрационный номер книжки МДП</w:t>
            </w:r>
          </w:p>
          <w:p>
            <w:pPr>
              <w:spacing w:after="20"/>
              <w:ind w:left="20"/>
              <w:jc w:val="both"/>
            </w:pPr>
            <w:r>
              <w:rPr>
                <w:rFonts w:ascii="Times New Roman"/>
                <w:b w:val="false"/>
                <w:i w:val="false"/>
                <w:color w:val="000000"/>
                <w:sz w:val="20"/>
              </w:rPr>
              <w:t>
(cacdo:‌TIRId‌Details)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 которая использовалась в качестве транзитной декларации и к которой был приложен представленный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 Серия книжки МДП</w:t>
            </w:r>
          </w:p>
          <w:p>
            <w:pPr>
              <w:spacing w:after="20"/>
              <w:ind w:left="20"/>
              <w:jc w:val="both"/>
            </w:pPr>
            <w:r>
              <w:rPr>
                <w:rFonts w:ascii="Times New Roman"/>
                <w:b w:val="false"/>
                <w:i w:val="false"/>
                <w:color w:val="000000"/>
                <w:sz w:val="20"/>
              </w:rPr>
              <w:t>
(casdo:‌TIRSeries‌Id)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 Идентификационный номер книжки МДП</w:t>
            </w:r>
          </w:p>
          <w:p>
            <w:pPr>
              <w:spacing w:after="20"/>
              <w:ind w:left="20"/>
              <w:jc w:val="both"/>
            </w:pPr>
            <w:r>
              <w:rPr>
                <w:rFonts w:ascii="Times New Roman"/>
                <w:b w:val="false"/>
                <w:i w:val="false"/>
                <w:color w:val="000000"/>
                <w:sz w:val="20"/>
              </w:rPr>
              <w:t>
(casdo:‌TIRId)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Номер предшествующего документа</w:t>
            </w:r>
          </w:p>
          <w:p>
            <w:pPr>
              <w:spacing w:after="20"/>
              <w:ind w:left="20"/>
              <w:jc w:val="both"/>
            </w:pPr>
            <w:r>
              <w:rPr>
                <w:rFonts w:ascii="Times New Roman"/>
                <w:b w:val="false"/>
                <w:i w:val="false"/>
                <w:color w:val="000000"/>
                <w:sz w:val="20"/>
              </w:rPr>
              <w:t>
(casdo:‌Preceding‌Doc‌Id)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иного документа, к которому был приложен представляемый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Дата документа</w:t>
            </w:r>
          </w:p>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иного документа, к которому был приложен представляемый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13.29.23. Место и дата отгрузки товара</w:t>
            </w:r>
          </w:p>
          <w:p>
            <w:pPr>
              <w:spacing w:after="20"/>
              <w:ind w:left="20"/>
              <w:jc w:val="both"/>
            </w:pPr>
            <w:r>
              <w:rPr>
                <w:rFonts w:ascii="Times New Roman"/>
                <w:b w:val="false"/>
                <w:i w:val="false"/>
                <w:color w:val="000000"/>
                <w:sz w:val="20"/>
              </w:rPr>
              <w:t>
(cacdo:‌PIShipment‌Location‌Details)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и дате отгрузки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места или географического пункта</w:t>
            </w:r>
          </w:p>
          <w:p>
            <w:pPr>
              <w:spacing w:after="20"/>
              <w:ind w:left="20"/>
              <w:jc w:val="both"/>
            </w:pPr>
            <w:r>
              <w:rPr>
                <w:rFonts w:ascii="Times New Roman"/>
                <w:b w:val="false"/>
                <w:i w:val="false"/>
                <w:color w:val="000000"/>
                <w:sz w:val="20"/>
              </w:rPr>
              <w:t>
(casdo:‌Location‌Code)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 отгрузки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Регион</w:t>
            </w:r>
          </w:p>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Район</w:t>
            </w:r>
          </w:p>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Город</w:t>
            </w:r>
          </w:p>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Населенный пункт</w:t>
            </w:r>
          </w:p>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w:t>
            </w:r>
          </w:p>
          <w:p>
            <w:pPr>
              <w:spacing w:after="20"/>
              <w:ind w:left="20"/>
              <w:jc w:val="both"/>
            </w:pPr>
            <w:r>
              <w:rPr>
                <w:rFonts w:ascii="Times New Roman"/>
                <w:b w:val="false"/>
                <w:i w:val="false"/>
                <w:color w:val="000000"/>
                <w:sz w:val="20"/>
              </w:rPr>
              <w:t>
(csdo:‌Event‌Date)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Обеспечение исполнения обязанности по уплате таможенных и иных платежей</w:t>
            </w:r>
          </w:p>
          <w:p>
            <w:pPr>
              <w:spacing w:after="20"/>
              <w:ind w:left="20"/>
              <w:jc w:val="both"/>
            </w:pPr>
            <w:r>
              <w:rPr>
                <w:rFonts w:ascii="Times New Roman"/>
                <w:b w:val="false"/>
                <w:i w:val="false"/>
                <w:color w:val="000000"/>
                <w:sz w:val="20"/>
              </w:rPr>
              <w:t>
(cacdo:‌Transit‌Guarantee‌Details)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 исполнения обязанности по уплате таможенных и иных платежей при таможенной процедуре таможенного транзита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 Код предоставления обеспечения исполнения обязанности по уплате таможенных и иных платежей</w:t>
            </w:r>
          </w:p>
          <w:p>
            <w:pPr>
              <w:spacing w:after="20"/>
              <w:ind w:left="20"/>
              <w:jc w:val="both"/>
            </w:pPr>
            <w:r>
              <w:rPr>
                <w:rFonts w:ascii="Times New Roman"/>
                <w:b w:val="false"/>
                <w:i w:val="false"/>
                <w:color w:val="000000"/>
                <w:sz w:val="20"/>
              </w:rPr>
              <w:t>
(casdo:‌Guarantee‌Present‌Code)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предоставления обеспечения исполнения обязанности по уплате таможенных и иных платежей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 Код основания для непредоставления обеспечения исполнения обязанности по уплате таможенных и иных платежей</w:t>
            </w:r>
          </w:p>
          <w:p>
            <w:pPr>
              <w:spacing w:after="20"/>
              <w:ind w:left="20"/>
              <w:jc w:val="both"/>
            </w:pPr>
            <w:r>
              <w:rPr>
                <w:rFonts w:ascii="Times New Roman"/>
                <w:b w:val="false"/>
                <w:i w:val="false"/>
                <w:color w:val="000000"/>
                <w:sz w:val="20"/>
              </w:rPr>
              <w:t>
(casdo:‌No‌Guarantee‌Cause‌Code)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основания для непредоставления обеспечения исполнения обязанности по уплате таможенных и иных платежей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 Документ, подтверждающий предоставление (непредоставление) обеспечения исполнения обязанности по уплате таможенных и иных платежей</w:t>
            </w:r>
          </w:p>
          <w:p>
            <w:pPr>
              <w:spacing w:after="20"/>
              <w:ind w:left="20"/>
              <w:jc w:val="both"/>
            </w:pPr>
            <w:r>
              <w:rPr>
                <w:rFonts w:ascii="Times New Roman"/>
                <w:b w:val="false"/>
                <w:i w:val="false"/>
                <w:color w:val="000000"/>
                <w:sz w:val="20"/>
              </w:rPr>
              <w:t>
(cacdo:‌Transit‌Guarantee‌Doc‌Details)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предоставление (принятие) либо основание для непредоставления обеспечения исполнения обязанности по уплате таможенных и иных платежей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M.CA.CDT.00673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p>
            <w:pPr>
              <w:spacing w:after="20"/>
              <w:ind w:left="20"/>
              <w:jc w:val="both"/>
            </w:pPr>
            <w:r>
              <w:rPr>
                <w:rFonts w:ascii="Times New Roman"/>
                <w:b w:val="false"/>
                <w:i w:val="false"/>
                <w:color w:val="000000"/>
                <w:sz w:val="20"/>
              </w:rPr>
              <w:t>
(csdo:‌Doc‌Name)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сертификата обеспечения исполнения обязанности по уплате таможенных пошлин, налогов</w:t>
            </w:r>
          </w:p>
          <w:p>
            <w:pPr>
              <w:spacing w:after="20"/>
              <w:ind w:left="20"/>
              <w:jc w:val="both"/>
            </w:pPr>
            <w:r>
              <w:rPr>
                <w:rFonts w:ascii="Times New Roman"/>
                <w:b w:val="false"/>
                <w:i w:val="false"/>
                <w:color w:val="000000"/>
                <w:sz w:val="20"/>
              </w:rPr>
              <w:t>
(cacdo:‌Guarantee‌Certificate‌Id‌Details)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сертификата обеспечения исполнения обязанности по уплате таможенных пошлин, налогов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M.CA.CDT.00638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таможенного органа</w:t>
            </w:r>
          </w:p>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Дата документа</w:t>
            </w:r>
          </w:p>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Номер сертификата обеспечения по журналу регистрации</w:t>
            </w:r>
          </w:p>
          <w:p>
            <w:pPr>
              <w:spacing w:after="20"/>
              <w:ind w:left="20"/>
              <w:jc w:val="both"/>
            </w:pPr>
            <w:r>
              <w:rPr>
                <w:rFonts w:ascii="Times New Roman"/>
                <w:b w:val="false"/>
                <w:i w:val="false"/>
                <w:color w:val="000000"/>
                <w:sz w:val="20"/>
              </w:rPr>
              <w:t>
(casdo:‌Guarantee‌Certificate‌Reg‌Id)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обеспечения по журналу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Регистрационный номер таможенного документа, подтверждающего принятие обеспечения исполнения обязанности по уплате таможенных и иных платежей</w:t>
            </w:r>
          </w:p>
          <w:p>
            <w:pPr>
              <w:spacing w:after="20"/>
              <w:ind w:left="20"/>
              <w:jc w:val="both"/>
            </w:pPr>
            <w:r>
              <w:rPr>
                <w:rFonts w:ascii="Times New Roman"/>
                <w:b w:val="false"/>
                <w:i w:val="false"/>
                <w:color w:val="000000"/>
                <w:sz w:val="20"/>
              </w:rPr>
              <w:t>
(cacdo:‌Guarantee‌Customs‌Doc‌Id‌Details)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таможенного документа, подтверждающего принятие обеспечения исполнения обязанности по уплате таможенных и иных платежей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таможенного органа</w:t>
            </w:r>
          </w:p>
          <w:p>
            <w:pPr>
              <w:spacing w:after="20"/>
              <w:ind w:left="20"/>
              <w:jc w:val="both"/>
            </w:pPr>
            <w:r>
              <w:rPr>
                <w:rFonts w:ascii="Times New Roman"/>
                <w:b w:val="false"/>
                <w:i w:val="false"/>
                <w:color w:val="000000"/>
                <w:sz w:val="20"/>
              </w:rPr>
              <w:t>
(csdo:‌Customs‌Office‌Code)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Дата документа</w:t>
            </w:r>
          </w:p>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Номер таможенного документа по журналу регистрации</w:t>
            </w:r>
          </w:p>
          <w:p>
            <w:pPr>
              <w:spacing w:after="20"/>
              <w:ind w:left="20"/>
              <w:jc w:val="both"/>
            </w:pPr>
            <w:r>
              <w:rPr>
                <w:rFonts w:ascii="Times New Roman"/>
                <w:b w:val="false"/>
                <w:i w:val="false"/>
                <w:color w:val="000000"/>
                <w:sz w:val="20"/>
              </w:rPr>
              <w:t>
(casdo:‌Customs‌Document‌Id)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Номер документа</w:t>
            </w:r>
          </w:p>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(регистрационный номер) иного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документа</w:t>
            </w:r>
          </w:p>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Сумма (размер) обеспечения</w:t>
            </w:r>
          </w:p>
          <w:p>
            <w:pPr>
              <w:spacing w:after="20"/>
              <w:ind w:left="20"/>
              <w:jc w:val="both"/>
            </w:pPr>
            <w:r>
              <w:rPr>
                <w:rFonts w:ascii="Times New Roman"/>
                <w:b w:val="false"/>
                <w:i w:val="false"/>
                <w:color w:val="000000"/>
                <w:sz w:val="20"/>
              </w:rPr>
              <w:t>
(casdo:‌Guarantee‌Amount)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(размер) предоставленного обеспечения исполнения обязанности по уплате таможенных и иных платежей, которая используется в отношении товаров транзитной декларации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currency‌Code‌List‌Id)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Код способа обеспечения исполнения обязанности по уплате таможенных пошлин, налогов</w:t>
            </w:r>
          </w:p>
          <w:p>
            <w:pPr>
              <w:spacing w:after="20"/>
              <w:ind w:left="20"/>
              <w:jc w:val="both"/>
            </w:pPr>
            <w:r>
              <w:rPr>
                <w:rFonts w:ascii="Times New Roman"/>
                <w:b w:val="false"/>
                <w:i w:val="false"/>
                <w:color w:val="000000"/>
                <w:sz w:val="20"/>
              </w:rPr>
              <w:t>
(casdo:‌Payment‌Guarantee‌Method‌Code)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способа обеспечения исполнения обязанности по уплате таможенных пошлин, налогов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Ссылочный номер товара</w:t>
            </w:r>
          </w:p>
          <w:p>
            <w:pPr>
              <w:spacing w:after="20"/>
              <w:ind w:left="20"/>
              <w:jc w:val="both"/>
            </w:pPr>
            <w:r>
              <w:rPr>
                <w:rFonts w:ascii="Times New Roman"/>
                <w:b w:val="false"/>
                <w:i w:val="false"/>
                <w:color w:val="000000"/>
                <w:sz w:val="20"/>
              </w:rPr>
              <w:t>
(casdo:‌Reference‌Consignment‌Item‌Ordinal)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отношении которого используется генеральное обеспечение исполнения обязанности по уплате таможенных и иных платежей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Ссылочный диапазон порядковых номеров товаров</w:t>
            </w:r>
          </w:p>
          <w:p>
            <w:pPr>
              <w:spacing w:after="20"/>
              <w:ind w:left="20"/>
              <w:jc w:val="both"/>
            </w:pPr>
            <w:r>
              <w:rPr>
                <w:rFonts w:ascii="Times New Roman"/>
                <w:b w:val="false"/>
                <w:i w:val="false"/>
                <w:color w:val="000000"/>
                <w:sz w:val="20"/>
              </w:rPr>
              <w:t>
(cacdo:‌Reference‌Consignment‌Item‌Range‌Details)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диапазоне порядковых номеров товаров, в отношении которых используется генеральное обеспечение исполнения обязанности по уплате таможенных и иных платежей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M.CA.CDT.00632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Первый номер диапазона порядковых номеров</w:t>
            </w:r>
          </w:p>
          <w:p>
            <w:pPr>
              <w:spacing w:after="20"/>
              <w:ind w:left="20"/>
              <w:jc w:val="both"/>
            </w:pPr>
            <w:r>
              <w:rPr>
                <w:rFonts w:ascii="Times New Roman"/>
                <w:b w:val="false"/>
                <w:i w:val="false"/>
                <w:color w:val="000000"/>
                <w:sz w:val="20"/>
              </w:rPr>
              <w:t>
(casdo:‌First‌Reference‌Ordinal)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номер диапазона порядковых номеров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Последний порядковый номер диапазона</w:t>
            </w:r>
          </w:p>
          <w:p>
            <w:pPr>
              <w:spacing w:after="20"/>
              <w:ind w:left="20"/>
              <w:jc w:val="both"/>
            </w:pPr>
            <w:r>
              <w:rPr>
                <w:rFonts w:ascii="Times New Roman"/>
                <w:b w:val="false"/>
                <w:i w:val="false"/>
                <w:color w:val="000000"/>
                <w:sz w:val="20"/>
              </w:rPr>
              <w:t>
(casdo:‌Last‌Reference‌Ordinal)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номер диапазона порядковых номеров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Декларант таможенной процедуры таможенного транзита</w:t>
            </w:r>
          </w:p>
          <w:p>
            <w:pPr>
              <w:spacing w:after="20"/>
              <w:ind w:left="20"/>
              <w:jc w:val="both"/>
            </w:pPr>
            <w:r>
              <w:rPr>
                <w:rFonts w:ascii="Times New Roman"/>
                <w:b w:val="false"/>
                <w:i w:val="false"/>
                <w:color w:val="000000"/>
                <w:sz w:val="20"/>
              </w:rPr>
              <w:t>
(cacdo:‌PITransit‌Declarant‌Details)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декларанте таможенной процедуры таможенного транзита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M.CA.CDT.00457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 Наименование субъекта</w:t>
            </w:r>
          </w:p>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 Краткое наименование субъекта</w:t>
            </w:r>
          </w:p>
          <w:p>
            <w:pPr>
              <w:spacing w:after="20"/>
              <w:ind w:left="20"/>
              <w:jc w:val="both"/>
            </w:pPr>
            <w:r>
              <w:rPr>
                <w:rFonts w:ascii="Times New Roman"/>
                <w:b w:val="false"/>
                <w:i w:val="false"/>
                <w:color w:val="000000"/>
                <w:sz w:val="20"/>
              </w:rPr>
              <w:t>
(csdo:‌Subject‌Brief‌Name)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 Код организационно-правовой формы</w:t>
            </w:r>
          </w:p>
          <w:p>
            <w:pPr>
              <w:spacing w:after="20"/>
              <w:ind w:left="20"/>
              <w:jc w:val="both"/>
            </w:pPr>
            <w:r>
              <w:rPr>
                <w:rFonts w:ascii="Times New Roman"/>
                <w:b w:val="false"/>
                <w:i w:val="false"/>
                <w:color w:val="000000"/>
                <w:sz w:val="20"/>
              </w:rPr>
              <w:t>
(csdo:‌Business‌Entity‌Type‌Code)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 Наименование организационно-правовой формы</w:t>
            </w:r>
          </w:p>
          <w:p>
            <w:pPr>
              <w:spacing w:after="20"/>
              <w:ind w:left="20"/>
              <w:jc w:val="both"/>
            </w:pPr>
            <w:r>
              <w:rPr>
                <w:rFonts w:ascii="Times New Roman"/>
                <w:b w:val="false"/>
                <w:i w:val="false"/>
                <w:color w:val="000000"/>
                <w:sz w:val="20"/>
              </w:rPr>
              <w:t>
(csdo:‌Business‌Entity‌Type‌Name)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 Идентификатор хозяйствующего субъекта</w:t>
            </w:r>
          </w:p>
          <w:p>
            <w:pPr>
              <w:spacing w:after="20"/>
              <w:ind w:left="20"/>
              <w:jc w:val="both"/>
            </w:pPr>
            <w:r>
              <w:rPr>
                <w:rFonts w:ascii="Times New Roman"/>
                <w:b w:val="false"/>
                <w:i w:val="false"/>
                <w:color w:val="000000"/>
                <w:sz w:val="20"/>
              </w:rPr>
              <w:t>
(csdo:‌Business‌Entity‌Id)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kind‌Id)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 Идентификатор налогоплательщика</w:t>
            </w:r>
          </w:p>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13.31.10. Идентификатор физического лица</w:t>
            </w:r>
          </w:p>
          <w:p>
            <w:pPr>
              <w:spacing w:after="20"/>
              <w:ind w:left="20"/>
              <w:jc w:val="both"/>
            </w:pPr>
            <w:r>
              <w:rPr>
                <w:rFonts w:ascii="Times New Roman"/>
                <w:b w:val="false"/>
                <w:i w:val="false"/>
                <w:color w:val="000000"/>
                <w:sz w:val="20"/>
              </w:rPr>
              <w:t>
(casdo:‌Person‌Id)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13.31.11. Удостоверение личности</w:t>
            </w:r>
          </w:p>
          <w:p>
            <w:pPr>
              <w:spacing w:after="20"/>
              <w:ind w:left="20"/>
              <w:jc w:val="both"/>
            </w:pPr>
            <w:r>
              <w:rPr>
                <w:rFonts w:ascii="Times New Roman"/>
                <w:b w:val="false"/>
                <w:i w:val="false"/>
                <w:color w:val="000000"/>
                <w:sz w:val="20"/>
              </w:rPr>
              <w:t>
(ccdo:‌Identity‌Doc‌V3‌Details)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вида документа, удостоверяющего личность</w:t>
            </w:r>
          </w:p>
          <w:p>
            <w:pPr>
              <w:spacing w:after="20"/>
              <w:ind w:left="20"/>
              <w:jc w:val="both"/>
            </w:pPr>
            <w:r>
              <w:rPr>
                <w:rFonts w:ascii="Times New Roman"/>
                <w:b w:val="false"/>
                <w:i w:val="false"/>
                <w:color w:val="000000"/>
                <w:sz w:val="20"/>
              </w:rPr>
              <w:t>
(csdo:‌Identity‌Doc‌Kind‌Code)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вида документа</w:t>
            </w:r>
          </w:p>
          <w:p>
            <w:pPr>
              <w:spacing w:after="20"/>
              <w:ind w:left="20"/>
              <w:jc w:val="both"/>
            </w:pPr>
            <w:r>
              <w:rPr>
                <w:rFonts w:ascii="Times New Roman"/>
                <w:b w:val="false"/>
                <w:i w:val="false"/>
                <w:color w:val="000000"/>
                <w:sz w:val="20"/>
              </w:rPr>
              <w:t>
(csdo:‌Doc‌Kind‌Name)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Серия документа</w:t>
            </w:r>
          </w:p>
          <w:p>
            <w:pPr>
              <w:spacing w:after="20"/>
              <w:ind w:left="20"/>
              <w:jc w:val="both"/>
            </w:pPr>
            <w:r>
              <w:rPr>
                <w:rFonts w:ascii="Times New Roman"/>
                <w:b w:val="false"/>
                <w:i w:val="false"/>
                <w:color w:val="000000"/>
                <w:sz w:val="20"/>
              </w:rPr>
              <w:t>
(csdo:‌Doc‌Series‌Id)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Номер документа</w:t>
            </w:r>
          </w:p>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документа</w:t>
            </w:r>
          </w:p>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Идентификатор уполномоченного органа</w:t>
            </w:r>
          </w:p>
          <w:p>
            <w:pPr>
              <w:spacing w:after="20"/>
              <w:ind w:left="20"/>
              <w:jc w:val="both"/>
            </w:pPr>
            <w:r>
              <w:rPr>
                <w:rFonts w:ascii="Times New Roman"/>
                <w:b w:val="false"/>
                <w:i w:val="false"/>
                <w:color w:val="000000"/>
                <w:sz w:val="20"/>
              </w:rPr>
              <w:t>
(csdo:‌Authority‌Id)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уполномоченного органа</w:t>
            </w:r>
          </w:p>
          <w:p>
            <w:pPr>
              <w:spacing w:after="20"/>
              <w:ind w:left="20"/>
              <w:jc w:val="both"/>
            </w:pPr>
            <w:r>
              <w:rPr>
                <w:rFonts w:ascii="Times New Roman"/>
                <w:b w:val="false"/>
                <w:i w:val="false"/>
                <w:color w:val="000000"/>
                <w:sz w:val="20"/>
              </w:rPr>
              <w:t>
(csdo:‌Authority‌Name)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13.31.12. Адрес</w:t>
            </w:r>
          </w:p>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13.31.13. Контактный реквизит</w:t>
            </w:r>
          </w:p>
          <w:p>
            <w:pPr>
              <w:spacing w:after="20"/>
              <w:ind w:left="20"/>
              <w:jc w:val="both"/>
            </w:pPr>
            <w:r>
              <w:rPr>
                <w:rFonts w:ascii="Times New Roman"/>
                <w:b w:val="false"/>
                <w:i w:val="false"/>
                <w:color w:val="000000"/>
                <w:sz w:val="20"/>
              </w:rPr>
              <w:t>
(ccdo:‌Communication‌Details)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связи</w:t>
            </w:r>
          </w:p>
          <w:p>
            <w:pPr>
              <w:spacing w:after="20"/>
              <w:ind w:left="20"/>
              <w:jc w:val="both"/>
            </w:pPr>
            <w:r>
              <w:rPr>
                <w:rFonts w:ascii="Times New Roman"/>
                <w:b w:val="false"/>
                <w:i w:val="false"/>
                <w:color w:val="000000"/>
                <w:sz w:val="20"/>
              </w:rPr>
              <w:t>
(csdo:‌Communication‌Channel‌Code)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вида связи</w:t>
            </w:r>
          </w:p>
          <w:p>
            <w:pPr>
              <w:spacing w:after="20"/>
              <w:ind w:left="20"/>
              <w:jc w:val="both"/>
            </w:pPr>
            <w:r>
              <w:rPr>
                <w:rFonts w:ascii="Times New Roman"/>
                <w:b w:val="false"/>
                <w:i w:val="false"/>
                <w:color w:val="000000"/>
                <w:sz w:val="20"/>
              </w:rPr>
              <w:t>
(csdo:‌Communication‌Channel‌Name)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Идентификатор канала связи</w:t>
            </w:r>
          </w:p>
          <w:p>
            <w:pPr>
              <w:spacing w:after="20"/>
              <w:ind w:left="20"/>
              <w:jc w:val="both"/>
            </w:pPr>
            <w:r>
              <w:rPr>
                <w:rFonts w:ascii="Times New Roman"/>
                <w:b w:val="false"/>
                <w:i w:val="false"/>
                <w:color w:val="000000"/>
                <w:sz w:val="20"/>
              </w:rPr>
              <w:t>
(csdo:‌Communication‌Channel‌Id)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13.31.14. Обособленное подразделение</w:t>
            </w:r>
          </w:p>
          <w:p>
            <w:pPr>
              <w:spacing w:after="20"/>
              <w:ind w:left="20"/>
              <w:jc w:val="both"/>
            </w:pPr>
            <w:r>
              <w:rPr>
                <w:rFonts w:ascii="Times New Roman"/>
                <w:b w:val="false"/>
                <w:i w:val="false"/>
                <w:color w:val="000000"/>
                <w:sz w:val="20"/>
              </w:rPr>
              <w:t>
(cacdo:‌Subject‌Branch‌Details)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субъекта</w:t>
            </w:r>
          </w:p>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Краткое наименование субъекта</w:t>
            </w:r>
          </w:p>
          <w:p>
            <w:pPr>
              <w:spacing w:after="20"/>
              <w:ind w:left="20"/>
              <w:jc w:val="both"/>
            </w:pPr>
            <w:r>
              <w:rPr>
                <w:rFonts w:ascii="Times New Roman"/>
                <w:b w:val="false"/>
                <w:i w:val="false"/>
                <w:color w:val="000000"/>
                <w:sz w:val="20"/>
              </w:rPr>
              <w:t>
(csdo:‌Subject‌Brief‌Name)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организационно-правовой формы</w:t>
            </w:r>
          </w:p>
          <w:p>
            <w:pPr>
              <w:spacing w:after="20"/>
              <w:ind w:left="20"/>
              <w:jc w:val="both"/>
            </w:pPr>
            <w:r>
              <w:rPr>
                <w:rFonts w:ascii="Times New Roman"/>
                <w:b w:val="false"/>
                <w:i w:val="false"/>
                <w:color w:val="000000"/>
                <w:sz w:val="20"/>
              </w:rPr>
              <w:t>
(csdo:‌Business‌Entity‌Type‌Code)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организационно-правовой формы</w:t>
            </w:r>
          </w:p>
          <w:p>
            <w:pPr>
              <w:spacing w:after="20"/>
              <w:ind w:left="20"/>
              <w:jc w:val="both"/>
            </w:pPr>
            <w:r>
              <w:rPr>
                <w:rFonts w:ascii="Times New Roman"/>
                <w:b w:val="false"/>
                <w:i w:val="false"/>
                <w:color w:val="000000"/>
                <w:sz w:val="20"/>
              </w:rPr>
              <w:t>
(csdo:‌Business‌Entity‌Type‌Name)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Идентификатор хозяйствующего субъекта</w:t>
            </w:r>
          </w:p>
          <w:p>
            <w:pPr>
              <w:spacing w:after="20"/>
              <w:ind w:left="20"/>
              <w:jc w:val="both"/>
            </w:pPr>
            <w:r>
              <w:rPr>
                <w:rFonts w:ascii="Times New Roman"/>
                <w:b w:val="false"/>
                <w:i w:val="false"/>
                <w:color w:val="000000"/>
                <w:sz w:val="20"/>
              </w:rPr>
              <w:t>
(csdo:‌Business‌Entity‌Id)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kind‌Id)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Идентификатор налогоплательщика</w:t>
            </w:r>
          </w:p>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Адрес</w:t>
            </w:r>
          </w:p>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Код вида адреса</w:t>
            </w:r>
          </w:p>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Код территории</w:t>
            </w:r>
          </w:p>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Регион</w:t>
            </w:r>
          </w:p>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Район</w:t>
            </w:r>
          </w:p>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Город</w:t>
            </w:r>
          </w:p>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Населенный пункт</w:t>
            </w:r>
          </w:p>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Улица</w:t>
            </w:r>
          </w:p>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Номер дома</w:t>
            </w:r>
          </w:p>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Номер помещения</w:t>
            </w:r>
          </w:p>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Почтовый индекс</w:t>
            </w:r>
          </w:p>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Номер абонентского ящика</w:t>
            </w:r>
          </w:p>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Контактный реквизит</w:t>
            </w:r>
          </w:p>
          <w:p>
            <w:pPr>
              <w:spacing w:after="20"/>
              <w:ind w:left="20"/>
              <w:jc w:val="both"/>
            </w:pPr>
            <w:r>
              <w:rPr>
                <w:rFonts w:ascii="Times New Roman"/>
                <w:b w:val="false"/>
                <w:i w:val="false"/>
                <w:color w:val="000000"/>
                <w:sz w:val="20"/>
              </w:rPr>
              <w:t>
(ccdo:‌Communication‌Details)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Код вида связи</w:t>
            </w:r>
          </w:p>
          <w:p>
            <w:pPr>
              <w:spacing w:after="20"/>
              <w:ind w:left="20"/>
              <w:jc w:val="both"/>
            </w:pPr>
            <w:r>
              <w:rPr>
                <w:rFonts w:ascii="Times New Roman"/>
                <w:b w:val="false"/>
                <w:i w:val="false"/>
                <w:color w:val="000000"/>
                <w:sz w:val="20"/>
              </w:rPr>
              <w:t>
(csdo:‌Communication‌Channel‌Code)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Наименование вида связи</w:t>
            </w:r>
          </w:p>
          <w:p>
            <w:pPr>
              <w:spacing w:after="20"/>
              <w:ind w:left="20"/>
              <w:jc w:val="both"/>
            </w:pPr>
            <w:r>
              <w:rPr>
                <w:rFonts w:ascii="Times New Roman"/>
                <w:b w:val="false"/>
                <w:i w:val="false"/>
                <w:color w:val="000000"/>
                <w:sz w:val="20"/>
              </w:rPr>
              <w:t>
(csdo:‌Communication‌Channel‌Name)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Идентификатор канала связи</w:t>
            </w:r>
          </w:p>
          <w:p>
            <w:pPr>
              <w:spacing w:after="20"/>
              <w:ind w:left="20"/>
              <w:jc w:val="both"/>
            </w:pPr>
            <w:r>
              <w:rPr>
                <w:rFonts w:ascii="Times New Roman"/>
                <w:b w:val="false"/>
                <w:i w:val="false"/>
                <w:color w:val="000000"/>
                <w:sz w:val="20"/>
              </w:rPr>
              <w:t>
(csdo:‌Communication‌Channel‌Id)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13.31.15.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уполномоченных экономических операторов или свидетельство о включении в реестр таможенных перевозчиков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типа свидетельства</w:t>
            </w:r>
          </w:p>
          <w:p>
            <w:pPr>
              <w:spacing w:after="20"/>
              <w:ind w:left="20"/>
              <w:jc w:val="both"/>
            </w:pPr>
            <w:r>
              <w:rPr>
                <w:rFonts w:ascii="Times New Roman"/>
                <w:b w:val="false"/>
                <w:i w:val="false"/>
                <w:color w:val="000000"/>
                <w:sz w:val="20"/>
              </w:rPr>
              <w:t>
(casdo:‌AEORegistry‌Kind‌Code)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Перевозчик товаров по таможенной территории Евразийского экономического союза</w:t>
            </w:r>
          </w:p>
          <w:p>
            <w:pPr>
              <w:spacing w:after="20"/>
              <w:ind w:left="20"/>
              <w:jc w:val="both"/>
            </w:pPr>
            <w:r>
              <w:rPr>
                <w:rFonts w:ascii="Times New Roman"/>
                <w:b w:val="false"/>
                <w:i w:val="false"/>
                <w:color w:val="000000"/>
                <w:sz w:val="20"/>
              </w:rPr>
              <w:t>
(cacdo:‌PIUnion‌Carrier‌Details)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перевозчике, осуществляющем перевозку товаров по таможенной территории Евразийского экономического союза, в том числе в соответствии с таможенной процедурой таможенного транзита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 Наименование субъекта</w:t>
            </w:r>
          </w:p>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 Краткое наименование субъекта</w:t>
            </w:r>
          </w:p>
          <w:p>
            <w:pPr>
              <w:spacing w:after="20"/>
              <w:ind w:left="20"/>
              <w:jc w:val="both"/>
            </w:pPr>
            <w:r>
              <w:rPr>
                <w:rFonts w:ascii="Times New Roman"/>
                <w:b w:val="false"/>
                <w:i w:val="false"/>
                <w:color w:val="000000"/>
                <w:sz w:val="20"/>
              </w:rPr>
              <w:t>
(csdo:‌Subject‌Brief‌Name)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 Код организационно-правовой формы</w:t>
            </w:r>
          </w:p>
          <w:p>
            <w:pPr>
              <w:spacing w:after="20"/>
              <w:ind w:left="20"/>
              <w:jc w:val="both"/>
            </w:pPr>
            <w:r>
              <w:rPr>
                <w:rFonts w:ascii="Times New Roman"/>
                <w:b w:val="false"/>
                <w:i w:val="false"/>
                <w:color w:val="000000"/>
                <w:sz w:val="20"/>
              </w:rPr>
              <w:t>
(csdo:‌Business‌Entity‌Type‌Code)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 Наименование организационно-правовой формы</w:t>
            </w:r>
          </w:p>
          <w:p>
            <w:pPr>
              <w:spacing w:after="20"/>
              <w:ind w:left="20"/>
              <w:jc w:val="both"/>
            </w:pPr>
            <w:r>
              <w:rPr>
                <w:rFonts w:ascii="Times New Roman"/>
                <w:b w:val="false"/>
                <w:i w:val="false"/>
                <w:color w:val="000000"/>
                <w:sz w:val="20"/>
              </w:rPr>
              <w:t>
(csdo:‌Business‌Entity‌Type‌Name)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 Идентификатор хозяйствующего субъекта</w:t>
            </w:r>
          </w:p>
          <w:p>
            <w:pPr>
              <w:spacing w:after="20"/>
              <w:ind w:left="20"/>
              <w:jc w:val="both"/>
            </w:pPr>
            <w:r>
              <w:rPr>
                <w:rFonts w:ascii="Times New Roman"/>
                <w:b w:val="false"/>
                <w:i w:val="false"/>
                <w:color w:val="000000"/>
                <w:sz w:val="20"/>
              </w:rPr>
              <w:t>
(csdo:‌Business‌Entity‌Id)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kind‌Id)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 Идентификатор налогоплательщика</w:t>
            </w:r>
          </w:p>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13.32.10. Идентификатор физического лица</w:t>
            </w:r>
          </w:p>
          <w:p>
            <w:pPr>
              <w:spacing w:after="20"/>
              <w:ind w:left="20"/>
              <w:jc w:val="both"/>
            </w:pPr>
            <w:r>
              <w:rPr>
                <w:rFonts w:ascii="Times New Roman"/>
                <w:b w:val="false"/>
                <w:i w:val="false"/>
                <w:color w:val="000000"/>
                <w:sz w:val="20"/>
              </w:rPr>
              <w:t>
(casdo:‌Person‌Id)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13.32.11. Удостоверение личности</w:t>
            </w:r>
          </w:p>
          <w:p>
            <w:pPr>
              <w:spacing w:after="20"/>
              <w:ind w:left="20"/>
              <w:jc w:val="both"/>
            </w:pPr>
            <w:r>
              <w:rPr>
                <w:rFonts w:ascii="Times New Roman"/>
                <w:b w:val="false"/>
                <w:i w:val="false"/>
                <w:color w:val="000000"/>
                <w:sz w:val="20"/>
              </w:rPr>
              <w:t>
(ccdo:‌Identity‌Doc‌V3‌Details)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вида документа, удостоверяющего личность</w:t>
            </w:r>
          </w:p>
          <w:p>
            <w:pPr>
              <w:spacing w:after="20"/>
              <w:ind w:left="20"/>
              <w:jc w:val="both"/>
            </w:pPr>
            <w:r>
              <w:rPr>
                <w:rFonts w:ascii="Times New Roman"/>
                <w:b w:val="false"/>
                <w:i w:val="false"/>
                <w:color w:val="000000"/>
                <w:sz w:val="20"/>
              </w:rPr>
              <w:t>
(csdo:‌Identity‌Doc‌Kind‌Code)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вида документа</w:t>
            </w:r>
          </w:p>
          <w:p>
            <w:pPr>
              <w:spacing w:after="20"/>
              <w:ind w:left="20"/>
              <w:jc w:val="both"/>
            </w:pPr>
            <w:r>
              <w:rPr>
                <w:rFonts w:ascii="Times New Roman"/>
                <w:b w:val="false"/>
                <w:i w:val="false"/>
                <w:color w:val="000000"/>
                <w:sz w:val="20"/>
              </w:rPr>
              <w:t>
(csdo:‌Doc‌Kind‌Name)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Серия документа</w:t>
            </w:r>
          </w:p>
          <w:p>
            <w:pPr>
              <w:spacing w:after="20"/>
              <w:ind w:left="20"/>
              <w:jc w:val="both"/>
            </w:pPr>
            <w:r>
              <w:rPr>
                <w:rFonts w:ascii="Times New Roman"/>
                <w:b w:val="false"/>
                <w:i w:val="false"/>
                <w:color w:val="000000"/>
                <w:sz w:val="20"/>
              </w:rPr>
              <w:t>
(csdo:‌Doc‌Series‌Id)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Номер документа</w:t>
            </w:r>
          </w:p>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документа</w:t>
            </w:r>
          </w:p>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Идентификатор уполномоченного органа</w:t>
            </w:r>
          </w:p>
          <w:p>
            <w:pPr>
              <w:spacing w:after="20"/>
              <w:ind w:left="20"/>
              <w:jc w:val="both"/>
            </w:pPr>
            <w:r>
              <w:rPr>
                <w:rFonts w:ascii="Times New Roman"/>
                <w:b w:val="false"/>
                <w:i w:val="false"/>
                <w:color w:val="000000"/>
                <w:sz w:val="20"/>
              </w:rPr>
              <w:t>
(csdo:‌Authority‌Id)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уполномоченного органа</w:t>
            </w:r>
          </w:p>
          <w:p>
            <w:pPr>
              <w:spacing w:after="20"/>
              <w:ind w:left="20"/>
              <w:jc w:val="both"/>
            </w:pPr>
            <w:r>
              <w:rPr>
                <w:rFonts w:ascii="Times New Roman"/>
                <w:b w:val="false"/>
                <w:i w:val="false"/>
                <w:color w:val="000000"/>
                <w:sz w:val="20"/>
              </w:rPr>
              <w:t>
(csdo:‌Authority‌Name)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13.32.12. Адрес</w:t>
            </w:r>
          </w:p>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13.32.13. Контактный реквизит</w:t>
            </w:r>
          </w:p>
          <w:p>
            <w:pPr>
              <w:spacing w:after="20"/>
              <w:ind w:left="20"/>
              <w:jc w:val="both"/>
            </w:pPr>
            <w:r>
              <w:rPr>
                <w:rFonts w:ascii="Times New Roman"/>
                <w:b w:val="false"/>
                <w:i w:val="false"/>
                <w:color w:val="000000"/>
                <w:sz w:val="20"/>
              </w:rPr>
              <w:t>
(ccdo:‌Communication‌Details)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связи</w:t>
            </w:r>
          </w:p>
          <w:p>
            <w:pPr>
              <w:spacing w:after="20"/>
              <w:ind w:left="20"/>
              <w:jc w:val="both"/>
            </w:pPr>
            <w:r>
              <w:rPr>
                <w:rFonts w:ascii="Times New Roman"/>
                <w:b w:val="false"/>
                <w:i w:val="false"/>
                <w:color w:val="000000"/>
                <w:sz w:val="20"/>
              </w:rPr>
              <w:t>
(csdo:‌Communication‌Channel‌Code)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вида связи</w:t>
            </w:r>
          </w:p>
          <w:p>
            <w:pPr>
              <w:spacing w:after="20"/>
              <w:ind w:left="20"/>
              <w:jc w:val="both"/>
            </w:pPr>
            <w:r>
              <w:rPr>
                <w:rFonts w:ascii="Times New Roman"/>
                <w:b w:val="false"/>
                <w:i w:val="false"/>
                <w:color w:val="000000"/>
                <w:sz w:val="20"/>
              </w:rPr>
              <w:t>
(csdo:‌Communication‌Channel‌Name)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Идентификатор канала связи</w:t>
            </w:r>
          </w:p>
          <w:p>
            <w:pPr>
              <w:spacing w:after="20"/>
              <w:ind w:left="20"/>
              <w:jc w:val="both"/>
            </w:pPr>
            <w:r>
              <w:rPr>
                <w:rFonts w:ascii="Times New Roman"/>
                <w:b w:val="false"/>
                <w:i w:val="false"/>
                <w:color w:val="000000"/>
                <w:sz w:val="20"/>
              </w:rPr>
              <w:t>
(csdo:‌Communication‌Channel‌Id)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13.32.14.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таможенных перевозчиков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типа свидетельства</w:t>
            </w:r>
          </w:p>
          <w:p>
            <w:pPr>
              <w:spacing w:after="20"/>
              <w:ind w:left="20"/>
              <w:jc w:val="both"/>
            </w:pPr>
            <w:r>
              <w:rPr>
                <w:rFonts w:ascii="Times New Roman"/>
                <w:b w:val="false"/>
                <w:i w:val="false"/>
                <w:color w:val="000000"/>
                <w:sz w:val="20"/>
              </w:rPr>
              <w:t>
(casdo:‌AEORegistry‌Kind‌Code)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13.32.15. Представитель перевозчика</w:t>
            </w:r>
          </w:p>
          <w:p>
            <w:pPr>
              <w:spacing w:after="20"/>
              <w:ind w:left="20"/>
              <w:jc w:val="both"/>
            </w:pPr>
            <w:r>
              <w:rPr>
                <w:rFonts w:ascii="Times New Roman"/>
                <w:b w:val="false"/>
                <w:i w:val="false"/>
                <w:color w:val="000000"/>
                <w:sz w:val="20"/>
              </w:rPr>
              <w:t>
(cacdo:‌Carrier‌Representative‌Details)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являющимся сотрудником или уполномоченным представителем перевозчика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w:t>
            </w:r>
          </w:p>
          <w:p>
            <w:pPr>
              <w:spacing w:after="20"/>
              <w:ind w:left="20"/>
              <w:jc w:val="both"/>
            </w:pPr>
            <w:r>
              <w:rPr>
                <w:rFonts w:ascii="Times New Roman"/>
                <w:b w:val="false"/>
                <w:i w:val="false"/>
                <w:color w:val="000000"/>
                <w:sz w:val="20"/>
              </w:rPr>
              <w:t>
(ccdo:‌Full‌Name‌Details)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Имя</w:t>
            </w:r>
          </w:p>
          <w:p>
            <w:pPr>
              <w:spacing w:after="20"/>
              <w:ind w:left="20"/>
              <w:jc w:val="both"/>
            </w:pPr>
            <w:r>
              <w:rPr>
                <w:rFonts w:ascii="Times New Roman"/>
                <w:b w:val="false"/>
                <w:i w:val="false"/>
                <w:color w:val="000000"/>
                <w:sz w:val="20"/>
              </w:rPr>
              <w:t>
(csdo:‌First‌Name)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Отчество</w:t>
            </w:r>
          </w:p>
          <w:p>
            <w:pPr>
              <w:spacing w:after="20"/>
              <w:ind w:left="20"/>
              <w:jc w:val="both"/>
            </w:pPr>
            <w:r>
              <w:rPr>
                <w:rFonts w:ascii="Times New Roman"/>
                <w:b w:val="false"/>
                <w:i w:val="false"/>
                <w:color w:val="000000"/>
                <w:sz w:val="20"/>
              </w:rPr>
              <w:t>
(csdo:‌Middle‌Name)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Фамилия</w:t>
            </w:r>
          </w:p>
          <w:p>
            <w:pPr>
              <w:spacing w:after="20"/>
              <w:ind w:left="20"/>
              <w:jc w:val="both"/>
            </w:pPr>
            <w:r>
              <w:rPr>
                <w:rFonts w:ascii="Times New Roman"/>
                <w:b w:val="false"/>
                <w:i w:val="false"/>
                <w:color w:val="000000"/>
                <w:sz w:val="20"/>
              </w:rPr>
              <w:t>
(csdo:‌Last‌Name)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роли</w:t>
            </w:r>
          </w:p>
          <w:p>
            <w:pPr>
              <w:spacing w:after="20"/>
              <w:ind w:left="20"/>
              <w:jc w:val="both"/>
            </w:pPr>
            <w:r>
              <w:rPr>
                <w:rFonts w:ascii="Times New Roman"/>
                <w:b w:val="false"/>
                <w:i w:val="false"/>
                <w:color w:val="000000"/>
                <w:sz w:val="20"/>
              </w:rPr>
              <w:t>
(casdo:‌Role‌Code)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роли, которую выполняет некоторый субъект или объект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13.32.16. Порядковый номер перевозчика</w:t>
            </w:r>
          </w:p>
          <w:p>
            <w:pPr>
              <w:spacing w:after="20"/>
              <w:ind w:left="20"/>
              <w:jc w:val="both"/>
            </w:pPr>
            <w:r>
              <w:rPr>
                <w:rFonts w:ascii="Times New Roman"/>
                <w:b w:val="false"/>
                <w:i w:val="false"/>
                <w:color w:val="000000"/>
                <w:sz w:val="20"/>
              </w:rPr>
              <w:t>
(casdo:‌Carrier‌Ordinal)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13.32.17. Ссылочный номер перевозчика</w:t>
            </w:r>
          </w:p>
          <w:p>
            <w:pPr>
              <w:spacing w:after="20"/>
              <w:ind w:left="20"/>
              <w:jc w:val="both"/>
            </w:pPr>
            <w:r>
              <w:rPr>
                <w:rFonts w:ascii="Times New Roman"/>
                <w:b w:val="false"/>
                <w:i w:val="false"/>
                <w:color w:val="000000"/>
                <w:sz w:val="20"/>
              </w:rPr>
              <w:t>
(casdo:‌Reference‌Carrier‌Ordinal)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ссылочный порядковый номер перевозчика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Таможенный представитель, ответственный за заполнение (подписание) таможенного документа</w:t>
            </w:r>
          </w:p>
          <w:p>
            <w:pPr>
              <w:spacing w:after="20"/>
              <w:ind w:left="20"/>
              <w:jc w:val="both"/>
            </w:pPr>
            <w:r>
              <w:rPr>
                <w:rFonts w:ascii="Times New Roman"/>
                <w:b w:val="false"/>
                <w:i w:val="false"/>
                <w:color w:val="000000"/>
                <w:sz w:val="20"/>
              </w:rPr>
              <w:t>
(cacdo:‌Signatory‌Representative‌Details)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заполнившем (подписавшем) таможенный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лица в реестр таможенных представителей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типа свидетельства</w:t>
            </w:r>
          </w:p>
          <w:p>
            <w:pPr>
              <w:spacing w:after="20"/>
              <w:ind w:left="20"/>
              <w:jc w:val="both"/>
            </w:pPr>
            <w:r>
              <w:rPr>
                <w:rFonts w:ascii="Times New Roman"/>
                <w:b w:val="false"/>
                <w:i w:val="false"/>
                <w:color w:val="000000"/>
                <w:sz w:val="20"/>
              </w:rPr>
              <w:t>
(casdo:‌AEORegistry‌Kind‌Code)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 Договор таможенного представителя с декларантом (заявителем)</w:t>
            </w:r>
          </w:p>
          <w:p>
            <w:pPr>
              <w:spacing w:after="20"/>
              <w:ind w:left="20"/>
              <w:jc w:val="both"/>
            </w:pPr>
            <w:r>
              <w:rPr>
                <w:rFonts w:ascii="Times New Roman"/>
                <w:b w:val="false"/>
                <w:i w:val="false"/>
                <w:color w:val="000000"/>
                <w:sz w:val="20"/>
              </w:rPr>
              <w:t>
(cacdo:‌Representative‌Contract‌Details)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таможенного представителя с декларантом (заявителем)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p>
            <w:pPr>
              <w:spacing w:after="20"/>
              <w:ind w:left="20"/>
              <w:jc w:val="both"/>
            </w:pPr>
            <w:r>
              <w:rPr>
                <w:rFonts w:ascii="Times New Roman"/>
                <w:b w:val="false"/>
                <w:i w:val="false"/>
                <w:color w:val="000000"/>
                <w:sz w:val="20"/>
              </w:rPr>
              <w:t>
(csdo:‌Doc‌Name)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w:t>
            </w:r>
          </w:p>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w:t>
            </w:r>
          </w:p>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Дата начала срока действия документа</w:t>
            </w:r>
          </w:p>
          <w:p>
            <w:pPr>
              <w:spacing w:after="20"/>
              <w:ind w:left="20"/>
              <w:jc w:val="both"/>
            </w:pPr>
            <w:r>
              <w:rPr>
                <w:rFonts w:ascii="Times New Roman"/>
                <w:b w:val="false"/>
                <w:i w:val="false"/>
                <w:color w:val="000000"/>
                <w:sz w:val="20"/>
              </w:rPr>
              <w:t>
(csdo:‌Doc‌Start‌Date)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Физическое лицо, заполнившее (подписавшее) таможенный документ</w:t>
            </w:r>
          </w:p>
          <w:p>
            <w:pPr>
              <w:spacing w:after="20"/>
              <w:ind w:left="20"/>
              <w:jc w:val="both"/>
            </w:pPr>
            <w:r>
              <w:rPr>
                <w:rFonts w:ascii="Times New Roman"/>
                <w:b w:val="false"/>
                <w:i w:val="false"/>
                <w:color w:val="000000"/>
                <w:sz w:val="20"/>
              </w:rPr>
              <w:t>
(cacdo:‌Signatory‌Person‌V2‌Details)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работнике таможенного представителя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 Лицо, подписавшее документ</w:t>
            </w:r>
          </w:p>
          <w:p>
            <w:pPr>
              <w:spacing w:after="20"/>
              <w:ind w:left="20"/>
              <w:jc w:val="both"/>
            </w:pPr>
            <w:r>
              <w:rPr>
                <w:rFonts w:ascii="Times New Roman"/>
                <w:b w:val="false"/>
                <w:i w:val="false"/>
                <w:color w:val="000000"/>
                <w:sz w:val="20"/>
              </w:rPr>
              <w:t>
(cacdo:‌Signing‌Details)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подписавшем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w:t>
            </w:r>
          </w:p>
          <w:p>
            <w:pPr>
              <w:spacing w:after="20"/>
              <w:ind w:left="20"/>
              <w:jc w:val="both"/>
            </w:pPr>
            <w:r>
              <w:rPr>
                <w:rFonts w:ascii="Times New Roman"/>
                <w:b w:val="false"/>
                <w:i w:val="false"/>
                <w:color w:val="000000"/>
                <w:sz w:val="20"/>
              </w:rPr>
              <w:t>
(ccdo:‌Full‌Name‌Details)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Имя</w:t>
            </w:r>
          </w:p>
          <w:p>
            <w:pPr>
              <w:spacing w:after="20"/>
              <w:ind w:left="20"/>
              <w:jc w:val="both"/>
            </w:pPr>
            <w:r>
              <w:rPr>
                <w:rFonts w:ascii="Times New Roman"/>
                <w:b w:val="false"/>
                <w:i w:val="false"/>
                <w:color w:val="000000"/>
                <w:sz w:val="20"/>
              </w:rPr>
              <w:t>
(csdo:‌First‌Name)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Отчество</w:t>
            </w:r>
          </w:p>
          <w:p>
            <w:pPr>
              <w:spacing w:after="20"/>
              <w:ind w:left="20"/>
              <w:jc w:val="both"/>
            </w:pPr>
            <w:r>
              <w:rPr>
                <w:rFonts w:ascii="Times New Roman"/>
                <w:b w:val="false"/>
                <w:i w:val="false"/>
                <w:color w:val="000000"/>
                <w:sz w:val="20"/>
              </w:rPr>
              <w:t>
(csdo:‌Middle‌Name)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Фамилия</w:t>
            </w:r>
          </w:p>
          <w:p>
            <w:pPr>
              <w:spacing w:after="20"/>
              <w:ind w:left="20"/>
              <w:jc w:val="both"/>
            </w:pPr>
            <w:r>
              <w:rPr>
                <w:rFonts w:ascii="Times New Roman"/>
                <w:b w:val="false"/>
                <w:i w:val="false"/>
                <w:color w:val="000000"/>
                <w:sz w:val="20"/>
              </w:rPr>
              <w:t>
(csdo:‌Last‌Name)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должности</w:t>
            </w:r>
          </w:p>
          <w:p>
            <w:pPr>
              <w:spacing w:after="20"/>
              <w:ind w:left="20"/>
              <w:jc w:val="both"/>
            </w:pPr>
            <w:r>
              <w:rPr>
                <w:rFonts w:ascii="Times New Roman"/>
                <w:b w:val="false"/>
                <w:i w:val="false"/>
                <w:color w:val="000000"/>
                <w:sz w:val="20"/>
              </w:rPr>
              <w:t>
(csdo:‌Position‌Name)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Контактный реквизит</w:t>
            </w:r>
          </w:p>
          <w:p>
            <w:pPr>
              <w:spacing w:after="20"/>
              <w:ind w:left="20"/>
              <w:jc w:val="both"/>
            </w:pPr>
            <w:r>
              <w:rPr>
                <w:rFonts w:ascii="Times New Roman"/>
                <w:b w:val="false"/>
                <w:i w:val="false"/>
                <w:color w:val="000000"/>
                <w:sz w:val="20"/>
              </w:rPr>
              <w:t>
(ccdo:‌Communication‌Details)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контактных реквизитах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вида связи</w:t>
            </w:r>
          </w:p>
          <w:p>
            <w:pPr>
              <w:spacing w:after="20"/>
              <w:ind w:left="20"/>
              <w:jc w:val="both"/>
            </w:pPr>
            <w:r>
              <w:rPr>
                <w:rFonts w:ascii="Times New Roman"/>
                <w:b w:val="false"/>
                <w:i w:val="false"/>
                <w:color w:val="000000"/>
                <w:sz w:val="20"/>
              </w:rPr>
              <w:t>
(csdo:‌Communication‌Channel‌Code)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Наименование вида связи</w:t>
            </w:r>
          </w:p>
          <w:p>
            <w:pPr>
              <w:spacing w:after="20"/>
              <w:ind w:left="20"/>
              <w:jc w:val="both"/>
            </w:pPr>
            <w:r>
              <w:rPr>
                <w:rFonts w:ascii="Times New Roman"/>
                <w:b w:val="false"/>
                <w:i w:val="false"/>
                <w:color w:val="000000"/>
                <w:sz w:val="20"/>
              </w:rPr>
              <w:t>
(csdo:‌Communication‌Channel‌Name)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Идентификатор канала связи</w:t>
            </w:r>
          </w:p>
          <w:p>
            <w:pPr>
              <w:spacing w:after="20"/>
              <w:ind w:left="20"/>
              <w:jc w:val="both"/>
            </w:pPr>
            <w:r>
              <w:rPr>
                <w:rFonts w:ascii="Times New Roman"/>
                <w:b w:val="false"/>
                <w:i w:val="false"/>
                <w:color w:val="000000"/>
                <w:sz w:val="20"/>
              </w:rPr>
              <w:t>
(csdo:‌Communication‌Channel‌Id)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подписания</w:t>
            </w:r>
          </w:p>
          <w:p>
            <w:pPr>
              <w:spacing w:after="20"/>
              <w:ind w:left="20"/>
              <w:jc w:val="both"/>
            </w:pPr>
            <w:r>
              <w:rPr>
                <w:rFonts w:ascii="Times New Roman"/>
                <w:b w:val="false"/>
                <w:i w:val="false"/>
                <w:color w:val="000000"/>
                <w:sz w:val="20"/>
              </w:rPr>
              <w:t>
(casdo:‌Signing‌Date)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 Удостоверение личности</w:t>
            </w:r>
          </w:p>
          <w:p>
            <w:pPr>
              <w:spacing w:after="20"/>
              <w:ind w:left="20"/>
              <w:jc w:val="both"/>
            </w:pPr>
            <w:r>
              <w:rPr>
                <w:rFonts w:ascii="Times New Roman"/>
                <w:b w:val="false"/>
                <w:i w:val="false"/>
                <w:color w:val="000000"/>
                <w:sz w:val="20"/>
              </w:rPr>
              <w:t>
(ccdo:‌Identity‌Doc‌V3‌Details)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лица, заполнившего (подписавшего) таможенный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вида документа, удостоверяющего личность</w:t>
            </w:r>
          </w:p>
          <w:p>
            <w:pPr>
              <w:spacing w:after="20"/>
              <w:ind w:left="20"/>
              <w:jc w:val="both"/>
            </w:pPr>
            <w:r>
              <w:rPr>
                <w:rFonts w:ascii="Times New Roman"/>
                <w:b w:val="false"/>
                <w:i w:val="false"/>
                <w:color w:val="000000"/>
                <w:sz w:val="20"/>
              </w:rPr>
              <w:t>
(csdo:‌Identity‌Doc‌Kind‌Code)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вида документа</w:t>
            </w:r>
          </w:p>
          <w:p>
            <w:pPr>
              <w:spacing w:after="20"/>
              <w:ind w:left="20"/>
              <w:jc w:val="both"/>
            </w:pPr>
            <w:r>
              <w:rPr>
                <w:rFonts w:ascii="Times New Roman"/>
                <w:b w:val="false"/>
                <w:i w:val="false"/>
                <w:color w:val="000000"/>
                <w:sz w:val="20"/>
              </w:rPr>
              <w:t>
(csdo:‌Doc‌Kind‌Name)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Серия документа</w:t>
            </w:r>
          </w:p>
          <w:p>
            <w:pPr>
              <w:spacing w:after="20"/>
              <w:ind w:left="20"/>
              <w:jc w:val="both"/>
            </w:pPr>
            <w:r>
              <w:rPr>
                <w:rFonts w:ascii="Times New Roman"/>
                <w:b w:val="false"/>
                <w:i w:val="false"/>
                <w:color w:val="000000"/>
                <w:sz w:val="20"/>
              </w:rPr>
              <w:t>
(csdo:‌Doc‌Series‌Id)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Номер документа</w:t>
            </w:r>
          </w:p>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документа</w:t>
            </w:r>
          </w:p>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Идентификатор уполномоченного органа</w:t>
            </w:r>
          </w:p>
          <w:p>
            <w:pPr>
              <w:spacing w:after="20"/>
              <w:ind w:left="20"/>
              <w:jc w:val="both"/>
            </w:pPr>
            <w:r>
              <w:rPr>
                <w:rFonts w:ascii="Times New Roman"/>
                <w:b w:val="false"/>
                <w:i w:val="false"/>
                <w:color w:val="000000"/>
                <w:sz w:val="20"/>
              </w:rPr>
              <w:t>
(csdo:‌Authority‌Id)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уполномоченного органа</w:t>
            </w:r>
          </w:p>
          <w:p>
            <w:pPr>
              <w:spacing w:after="20"/>
              <w:ind w:left="20"/>
              <w:jc w:val="both"/>
            </w:pPr>
            <w:r>
              <w:rPr>
                <w:rFonts w:ascii="Times New Roman"/>
                <w:b w:val="false"/>
                <w:i w:val="false"/>
                <w:color w:val="000000"/>
                <w:sz w:val="20"/>
              </w:rPr>
              <w:t>
(csdo:‌Authority‌Name)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 Номер квалификационного аттестата специалиста по таможенному оформлению</w:t>
            </w:r>
          </w:p>
          <w:p>
            <w:pPr>
              <w:spacing w:after="20"/>
              <w:ind w:left="20"/>
              <w:jc w:val="both"/>
            </w:pPr>
            <w:r>
              <w:rPr>
                <w:rFonts w:ascii="Times New Roman"/>
                <w:b w:val="false"/>
                <w:i w:val="false"/>
                <w:color w:val="000000"/>
                <w:sz w:val="20"/>
              </w:rPr>
              <w:t>
(casdo:‌Qualification‌Certificate‌Id)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аттестата специалиста по таможенному оформлению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13.34.4. Документ, удостоверяющий полномочия</w:t>
            </w:r>
          </w:p>
          <w:p>
            <w:pPr>
              <w:spacing w:after="20"/>
              <w:ind w:left="20"/>
              <w:jc w:val="both"/>
            </w:pPr>
            <w:r>
              <w:rPr>
                <w:rFonts w:ascii="Times New Roman"/>
                <w:b w:val="false"/>
                <w:i w:val="false"/>
                <w:color w:val="000000"/>
                <w:sz w:val="20"/>
              </w:rPr>
              <w:t>
(cacdo:‌Power‌Of‌Attorney‌Details)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полномочия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p>
            <w:pPr>
              <w:spacing w:after="20"/>
              <w:ind w:left="20"/>
              <w:jc w:val="both"/>
            </w:pPr>
            <w:r>
              <w:rPr>
                <w:rFonts w:ascii="Times New Roman"/>
                <w:b w:val="false"/>
                <w:i w:val="false"/>
                <w:color w:val="000000"/>
                <w:sz w:val="20"/>
              </w:rPr>
              <w:t>
(csdo:‌Doc‌Name)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w:t>
            </w:r>
          </w:p>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w:t>
            </w:r>
          </w:p>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Дата начала срока действия документа</w:t>
            </w:r>
          </w:p>
          <w:p>
            <w:pPr>
              <w:spacing w:after="20"/>
              <w:ind w:left="20"/>
              <w:jc w:val="both"/>
            </w:pPr>
            <w:r>
              <w:rPr>
                <w:rFonts w:ascii="Times New Roman"/>
                <w:b w:val="false"/>
                <w:i w:val="false"/>
                <w:color w:val="000000"/>
                <w:sz w:val="20"/>
              </w:rPr>
              <w:t>
(csdo:‌Doc‌Start‌Date)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Перевозчик</w:t>
            </w:r>
          </w:p>
          <w:p>
            <w:pPr>
              <w:spacing w:after="20"/>
              <w:ind w:left="20"/>
              <w:jc w:val="both"/>
            </w:pPr>
            <w:r>
              <w:rPr>
                <w:rFonts w:ascii="Times New Roman"/>
                <w:b w:val="false"/>
                <w:i w:val="false"/>
                <w:color w:val="000000"/>
                <w:sz w:val="20"/>
              </w:rPr>
              <w:t>
(cacdo:‌Carrier‌Details)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 перевозчике, осуществляющем ввоз товаров на таможенную территорию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Наименование субъекта</w:t>
            </w:r>
          </w:p>
          <w:p>
            <w:pPr>
              <w:spacing w:after="20"/>
              <w:ind w:left="20"/>
              <w:jc w:val="both"/>
            </w:pPr>
            <w:r>
              <w:rPr>
                <w:rFonts w:ascii="Times New Roman"/>
                <w:b w:val="false"/>
                <w:i w:val="false"/>
                <w:color w:val="000000"/>
                <w:sz w:val="20"/>
              </w:rPr>
              <w:t>
(csdo:‌Subject‌Name)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Краткое наименование субъекта</w:t>
            </w:r>
          </w:p>
          <w:p>
            <w:pPr>
              <w:spacing w:after="20"/>
              <w:ind w:left="20"/>
              <w:jc w:val="both"/>
            </w:pPr>
            <w:r>
              <w:rPr>
                <w:rFonts w:ascii="Times New Roman"/>
                <w:b w:val="false"/>
                <w:i w:val="false"/>
                <w:color w:val="000000"/>
                <w:sz w:val="20"/>
              </w:rPr>
              <w:t>
(csdo:‌Subject‌Brief‌Name)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Код организационно-правовой формы</w:t>
            </w:r>
          </w:p>
          <w:p>
            <w:pPr>
              <w:spacing w:after="20"/>
              <w:ind w:left="20"/>
              <w:jc w:val="both"/>
            </w:pPr>
            <w:r>
              <w:rPr>
                <w:rFonts w:ascii="Times New Roman"/>
                <w:b w:val="false"/>
                <w:i w:val="false"/>
                <w:color w:val="000000"/>
                <w:sz w:val="20"/>
              </w:rPr>
              <w:t>
(csdo:‌Business‌Entity‌Type‌Code)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Наименование организационно-правовой формы</w:t>
            </w:r>
          </w:p>
          <w:p>
            <w:pPr>
              <w:spacing w:after="20"/>
              <w:ind w:left="20"/>
              <w:jc w:val="both"/>
            </w:pPr>
            <w:r>
              <w:rPr>
                <w:rFonts w:ascii="Times New Roman"/>
                <w:b w:val="false"/>
                <w:i w:val="false"/>
                <w:color w:val="000000"/>
                <w:sz w:val="20"/>
              </w:rPr>
              <w:t>
(csdo:‌Business‌Entity‌Type‌Name)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Идентификатор хозяйствующего субъекта</w:t>
            </w:r>
          </w:p>
          <w:p>
            <w:pPr>
              <w:spacing w:after="20"/>
              <w:ind w:left="20"/>
              <w:jc w:val="both"/>
            </w:pPr>
            <w:r>
              <w:rPr>
                <w:rFonts w:ascii="Times New Roman"/>
                <w:b w:val="false"/>
                <w:i w:val="false"/>
                <w:color w:val="000000"/>
                <w:sz w:val="20"/>
              </w:rPr>
              <w:t>
(csdo:‌Business‌Entity‌Id)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kind‌Id)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Идентификатор налогоплательщика</w:t>
            </w:r>
          </w:p>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Идентификатор физического лица</w:t>
            </w:r>
          </w:p>
          <w:p>
            <w:pPr>
              <w:spacing w:after="20"/>
              <w:ind w:left="20"/>
              <w:jc w:val="both"/>
            </w:pPr>
            <w:r>
              <w:rPr>
                <w:rFonts w:ascii="Times New Roman"/>
                <w:b w:val="false"/>
                <w:i w:val="false"/>
                <w:color w:val="000000"/>
                <w:sz w:val="20"/>
              </w:rPr>
              <w:t>
(casdo:‌Person‌Id)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Удостоверение личности</w:t>
            </w:r>
          </w:p>
          <w:p>
            <w:pPr>
              <w:spacing w:after="20"/>
              <w:ind w:left="20"/>
              <w:jc w:val="both"/>
            </w:pPr>
            <w:r>
              <w:rPr>
                <w:rFonts w:ascii="Times New Roman"/>
                <w:b w:val="false"/>
                <w:i w:val="false"/>
                <w:color w:val="000000"/>
                <w:sz w:val="20"/>
              </w:rPr>
              <w:t>
(ccdo:‌Identity‌Doc‌V3‌Details)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Код вида документа, удостоверяющего личность</w:t>
            </w:r>
          </w:p>
          <w:p>
            <w:pPr>
              <w:spacing w:after="20"/>
              <w:ind w:left="20"/>
              <w:jc w:val="both"/>
            </w:pPr>
            <w:r>
              <w:rPr>
                <w:rFonts w:ascii="Times New Roman"/>
                <w:b w:val="false"/>
                <w:i w:val="false"/>
                <w:color w:val="000000"/>
                <w:sz w:val="20"/>
              </w:rPr>
              <w:t>
(csdo:‌Identity‌Doc‌Kind‌Code)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Наименование вида документа</w:t>
            </w:r>
          </w:p>
          <w:p>
            <w:pPr>
              <w:spacing w:after="20"/>
              <w:ind w:left="20"/>
              <w:jc w:val="both"/>
            </w:pPr>
            <w:r>
              <w:rPr>
                <w:rFonts w:ascii="Times New Roman"/>
                <w:b w:val="false"/>
                <w:i w:val="false"/>
                <w:color w:val="000000"/>
                <w:sz w:val="20"/>
              </w:rPr>
              <w:t>
(csdo:‌Doc‌Kind‌Name)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 Серия документа</w:t>
            </w:r>
          </w:p>
          <w:p>
            <w:pPr>
              <w:spacing w:after="20"/>
              <w:ind w:left="20"/>
              <w:jc w:val="both"/>
            </w:pPr>
            <w:r>
              <w:rPr>
                <w:rFonts w:ascii="Times New Roman"/>
                <w:b w:val="false"/>
                <w:i w:val="false"/>
                <w:color w:val="000000"/>
                <w:sz w:val="20"/>
              </w:rPr>
              <w:t>
(csdo:‌Doc‌Series‌Id)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Номер документа</w:t>
            </w:r>
          </w:p>
          <w:p>
            <w:pPr>
              <w:spacing w:after="20"/>
              <w:ind w:left="20"/>
              <w:jc w:val="both"/>
            </w:pPr>
            <w:r>
              <w:rPr>
                <w:rFonts w:ascii="Times New Roman"/>
                <w:b w:val="false"/>
                <w:i w:val="false"/>
                <w:color w:val="000000"/>
                <w:sz w:val="20"/>
              </w:rPr>
              <w:t>
(csdo:‌Doc‌Id)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 Дата документа</w:t>
            </w:r>
          </w:p>
          <w:p>
            <w:pPr>
              <w:spacing w:after="20"/>
              <w:ind w:left="20"/>
              <w:jc w:val="both"/>
            </w:pPr>
            <w:r>
              <w:rPr>
                <w:rFonts w:ascii="Times New Roman"/>
                <w:b w:val="false"/>
                <w:i w:val="false"/>
                <w:color w:val="000000"/>
                <w:sz w:val="20"/>
              </w:rPr>
              <w:t>
(csdo:‌Doc‌Creation‌Date)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 Идентификатор уполномоченного органа</w:t>
            </w:r>
          </w:p>
          <w:p>
            <w:pPr>
              <w:spacing w:after="20"/>
              <w:ind w:left="20"/>
              <w:jc w:val="both"/>
            </w:pPr>
            <w:r>
              <w:rPr>
                <w:rFonts w:ascii="Times New Roman"/>
                <w:b w:val="false"/>
                <w:i w:val="false"/>
                <w:color w:val="000000"/>
                <w:sz w:val="20"/>
              </w:rPr>
              <w:t>
(csdo:‌Authority‌Id)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 Наименование уполномоченного органа</w:t>
            </w:r>
          </w:p>
          <w:p>
            <w:pPr>
              <w:spacing w:after="20"/>
              <w:ind w:left="20"/>
              <w:jc w:val="both"/>
            </w:pPr>
            <w:r>
              <w:rPr>
                <w:rFonts w:ascii="Times New Roman"/>
                <w:b w:val="false"/>
                <w:i w:val="false"/>
                <w:color w:val="000000"/>
                <w:sz w:val="20"/>
              </w:rPr>
              <w:t>
(csdo:‌Authority‌Name)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Адрес</w:t>
            </w:r>
          </w:p>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 Код вида адреса</w:t>
            </w:r>
          </w:p>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 Код территории</w:t>
            </w:r>
          </w:p>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 Регион</w:t>
            </w:r>
          </w:p>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 Район</w:t>
            </w:r>
          </w:p>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 Город</w:t>
            </w:r>
          </w:p>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 Населенный пункт</w:t>
            </w:r>
          </w:p>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 Улица</w:t>
            </w:r>
          </w:p>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 Номер дома</w:t>
            </w:r>
          </w:p>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Номер помещения</w:t>
            </w:r>
          </w:p>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 Почтовый индекс</w:t>
            </w:r>
          </w:p>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 Номер абонентского ящика</w:t>
            </w:r>
          </w:p>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Контактный реквизит</w:t>
            </w:r>
          </w:p>
          <w:p>
            <w:pPr>
              <w:spacing w:after="20"/>
              <w:ind w:left="20"/>
              <w:jc w:val="both"/>
            </w:pPr>
            <w:r>
              <w:rPr>
                <w:rFonts w:ascii="Times New Roman"/>
                <w:b w:val="false"/>
                <w:i w:val="false"/>
                <w:color w:val="000000"/>
                <w:sz w:val="20"/>
              </w:rPr>
              <w:t>
(ccdo:‌Communication‌Details)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 Код вида связи</w:t>
            </w:r>
          </w:p>
          <w:p>
            <w:pPr>
              <w:spacing w:after="20"/>
              <w:ind w:left="20"/>
              <w:jc w:val="both"/>
            </w:pPr>
            <w:r>
              <w:rPr>
                <w:rFonts w:ascii="Times New Roman"/>
                <w:b w:val="false"/>
                <w:i w:val="false"/>
                <w:color w:val="000000"/>
                <w:sz w:val="20"/>
              </w:rPr>
              <w:t>
(csdo:‌Communication‌Channel‌Code)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 Наименование вида связи</w:t>
            </w:r>
          </w:p>
          <w:p>
            <w:pPr>
              <w:spacing w:after="20"/>
              <w:ind w:left="20"/>
              <w:jc w:val="both"/>
            </w:pPr>
            <w:r>
              <w:rPr>
                <w:rFonts w:ascii="Times New Roman"/>
                <w:b w:val="false"/>
                <w:i w:val="false"/>
                <w:color w:val="000000"/>
                <w:sz w:val="20"/>
              </w:rPr>
              <w:t>
(csdo:‌Communication‌Channel‌Name)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 Идентификатор канала связи</w:t>
            </w:r>
          </w:p>
          <w:p>
            <w:pPr>
              <w:spacing w:after="20"/>
              <w:ind w:left="20"/>
              <w:jc w:val="both"/>
            </w:pPr>
            <w:r>
              <w:rPr>
                <w:rFonts w:ascii="Times New Roman"/>
                <w:b w:val="false"/>
                <w:i w:val="false"/>
                <w:color w:val="000000"/>
                <w:sz w:val="20"/>
              </w:rPr>
              <w:t>
(csdo:‌Communication‌Channel‌Id)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таможенных перевозчиков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 Код вида документа</w:t>
            </w:r>
          </w:p>
          <w:p>
            <w:pPr>
              <w:spacing w:after="20"/>
              <w:ind w:left="20"/>
              <w:jc w:val="both"/>
            </w:pPr>
            <w:r>
              <w:rPr>
                <w:rFonts w:ascii="Times New Roman"/>
                <w:b w:val="false"/>
                <w:i w:val="false"/>
                <w:color w:val="000000"/>
                <w:sz w:val="20"/>
              </w:rPr>
              <w:t>
(csdo:‌Doc‌Kind‌Code)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 Код страны</w:t>
            </w:r>
          </w:p>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 Код типа свидетельства</w:t>
            </w:r>
          </w:p>
          <w:p>
            <w:pPr>
              <w:spacing w:after="20"/>
              <w:ind w:left="20"/>
              <w:jc w:val="both"/>
            </w:pPr>
            <w:r>
              <w:rPr>
                <w:rFonts w:ascii="Times New Roman"/>
                <w:b w:val="false"/>
                <w:i w:val="false"/>
                <w:color w:val="000000"/>
                <w:sz w:val="20"/>
              </w:rPr>
              <w:t>
(casdo:‌AEORegistry‌Kind‌Code)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Представитель перевозчика</w:t>
            </w:r>
          </w:p>
          <w:p>
            <w:pPr>
              <w:spacing w:after="20"/>
              <w:ind w:left="20"/>
              <w:jc w:val="both"/>
            </w:pPr>
            <w:r>
              <w:rPr>
                <w:rFonts w:ascii="Times New Roman"/>
                <w:b w:val="false"/>
                <w:i w:val="false"/>
                <w:color w:val="000000"/>
                <w:sz w:val="20"/>
              </w:rPr>
              <w:t>
(cacdo:‌Carrier‌Representative‌Details)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являющимся сотрудником или уполномоченным представителем перевозчика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 ФИО</w:t>
            </w:r>
          </w:p>
          <w:p>
            <w:pPr>
              <w:spacing w:after="20"/>
              <w:ind w:left="20"/>
              <w:jc w:val="both"/>
            </w:pPr>
            <w:r>
              <w:rPr>
                <w:rFonts w:ascii="Times New Roman"/>
                <w:b w:val="false"/>
                <w:i w:val="false"/>
                <w:color w:val="000000"/>
                <w:sz w:val="20"/>
              </w:rPr>
              <w:t>
(ccdo:‌Full‌Name‌Details)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Имя</w:t>
            </w:r>
          </w:p>
          <w:p>
            <w:pPr>
              <w:spacing w:after="20"/>
              <w:ind w:left="20"/>
              <w:jc w:val="both"/>
            </w:pPr>
            <w:r>
              <w:rPr>
                <w:rFonts w:ascii="Times New Roman"/>
                <w:b w:val="false"/>
                <w:i w:val="false"/>
                <w:color w:val="000000"/>
                <w:sz w:val="20"/>
              </w:rPr>
              <w:t>
(csdo:‌First‌Name)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Отчество</w:t>
            </w:r>
          </w:p>
          <w:p>
            <w:pPr>
              <w:spacing w:after="20"/>
              <w:ind w:left="20"/>
              <w:jc w:val="both"/>
            </w:pPr>
            <w:r>
              <w:rPr>
                <w:rFonts w:ascii="Times New Roman"/>
                <w:b w:val="false"/>
                <w:i w:val="false"/>
                <w:color w:val="000000"/>
                <w:sz w:val="20"/>
              </w:rPr>
              <w:t>
(csdo:‌Middle‌Name)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p>
            <w:pPr>
              <w:spacing w:after="20"/>
              <w:ind w:left="20"/>
              <w:jc w:val="both"/>
            </w:pPr>
            <w:r>
              <w:rPr>
                <w:rFonts w:ascii="Times New Roman"/>
                <w:b w:val="false"/>
                <w:i w:val="false"/>
                <w:color w:val="000000"/>
                <w:sz w:val="20"/>
              </w:rPr>
              <w:t>
(csdo:‌Last‌Name)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 Код роли</w:t>
            </w:r>
          </w:p>
          <w:p>
            <w:pPr>
              <w:spacing w:after="20"/>
              <w:ind w:left="20"/>
              <w:jc w:val="both"/>
            </w:pPr>
            <w:r>
              <w:rPr>
                <w:rFonts w:ascii="Times New Roman"/>
                <w:b w:val="false"/>
                <w:i w:val="false"/>
                <w:color w:val="000000"/>
                <w:sz w:val="20"/>
              </w:rPr>
              <w:t>
(casdo:‌Role‌Code)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роли, которую выполняет некоторый субъект или объект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Порядковый номер перевозчика</w:t>
            </w:r>
          </w:p>
          <w:p>
            <w:pPr>
              <w:spacing w:after="20"/>
              <w:ind w:left="20"/>
              <w:jc w:val="both"/>
            </w:pPr>
            <w:r>
              <w:rPr>
                <w:rFonts w:ascii="Times New Roman"/>
                <w:b w:val="false"/>
                <w:i w:val="false"/>
                <w:color w:val="000000"/>
                <w:sz w:val="20"/>
              </w:rPr>
              <w:t>
(casdo:‌Carrier‌Ordinal)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 Ссылочный номер перевозчика</w:t>
            </w:r>
          </w:p>
          <w:p>
            <w:pPr>
              <w:spacing w:after="20"/>
              <w:ind w:left="20"/>
              <w:jc w:val="both"/>
            </w:pPr>
            <w:r>
              <w:rPr>
                <w:rFonts w:ascii="Times New Roman"/>
                <w:b w:val="false"/>
                <w:i w:val="false"/>
                <w:color w:val="000000"/>
                <w:sz w:val="20"/>
              </w:rPr>
              <w:t>
(casdo:‌Reference‌Carrier‌Ordinal)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ссылочный порядковый номер перевозчика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Сведения об объектах, подлежащих контролю</w:t>
            </w:r>
          </w:p>
          <w:p>
            <w:pPr>
              <w:spacing w:after="20"/>
              <w:ind w:left="20"/>
              <w:jc w:val="both"/>
            </w:pPr>
            <w:r>
              <w:rPr>
                <w:rFonts w:ascii="Times New Roman"/>
                <w:b w:val="false"/>
                <w:i w:val="false"/>
                <w:color w:val="000000"/>
                <w:sz w:val="20"/>
              </w:rPr>
              <w:t>
(cacdo:‌Controlled‌Items‌Details)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припасах, лекарственных средствах, опасных грузах, запасных частях и оборудовании, оружии и (или) боеприпасах, подлежащие указанию при предоставлении предварительной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M.CA.CDT.00486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Код вида информации</w:t>
            </w:r>
          </w:p>
          <w:p>
            <w:pPr>
              <w:spacing w:after="20"/>
              <w:ind w:left="20"/>
              <w:jc w:val="both"/>
            </w:pPr>
            <w:r>
              <w:rPr>
                <w:rFonts w:ascii="Times New Roman"/>
                <w:b w:val="false"/>
                <w:i w:val="false"/>
                <w:color w:val="000000"/>
                <w:sz w:val="20"/>
              </w:rPr>
              <w:t>
(casdo:‌Information‌Kind‌Code)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Признак наличия</w:t>
            </w:r>
          </w:p>
          <w:p>
            <w:pPr>
              <w:spacing w:after="20"/>
              <w:ind w:left="20"/>
              <w:jc w:val="both"/>
            </w:pPr>
            <w:r>
              <w:rPr>
                <w:rFonts w:ascii="Times New Roman"/>
                <w:b w:val="false"/>
                <w:i w:val="false"/>
                <w:color w:val="000000"/>
                <w:sz w:val="20"/>
              </w:rPr>
              <w:t>
(casdo:‌Presence‌Indicator)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Наименование и количество</w:t>
            </w:r>
          </w:p>
          <w:p>
            <w:pPr>
              <w:spacing w:after="20"/>
              <w:ind w:left="20"/>
              <w:jc w:val="both"/>
            </w:pPr>
            <w:r>
              <w:rPr>
                <w:rFonts w:ascii="Times New Roman"/>
                <w:b w:val="false"/>
                <w:i w:val="false"/>
                <w:color w:val="000000"/>
                <w:sz w:val="20"/>
              </w:rPr>
              <w:t>
(cacdo:‌Item‌Details)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наименовании (описании) и количестве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M.CA.CDT.00482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 Наименование товара</w:t>
            </w:r>
          </w:p>
          <w:p>
            <w:pPr>
              <w:spacing w:after="20"/>
              <w:ind w:left="20"/>
              <w:jc w:val="both"/>
            </w:pPr>
            <w:r>
              <w:rPr>
                <w:rFonts w:ascii="Times New Roman"/>
                <w:b w:val="false"/>
                <w:i w:val="false"/>
                <w:color w:val="000000"/>
                <w:sz w:val="20"/>
              </w:rPr>
              <w:t>
(casdo:‌Goods‌Description‌Text)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описание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 Количество товара</w:t>
            </w:r>
          </w:p>
          <w:p>
            <w:pPr>
              <w:spacing w:after="20"/>
              <w:ind w:left="20"/>
              <w:jc w:val="both"/>
            </w:pPr>
            <w:r>
              <w:rPr>
                <w:rFonts w:ascii="Times New Roman"/>
                <w:b w:val="false"/>
                <w:i w:val="false"/>
                <w:color w:val="000000"/>
                <w:sz w:val="20"/>
              </w:rPr>
              <w:t>
(cacdo:‌Goods‌Measure‌Details)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товара с указанием единицы измерения</w:t>
            </w:r>
          </w:p>
          <w:p>
            <w:pPr>
              <w:spacing w:after="20"/>
              <w:ind w:left="20"/>
              <w:jc w:val="both"/>
            </w:pPr>
            <w:r>
              <w:rPr>
                <w:rFonts w:ascii="Times New Roman"/>
                <w:b w:val="false"/>
                <w:i w:val="false"/>
                <w:color w:val="000000"/>
                <w:sz w:val="20"/>
              </w:rPr>
              <w:t>
(casdo:‌Goods‌Measure)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Условное обозначение единицы измерения</w:t>
            </w:r>
          </w:p>
          <w:p>
            <w:pPr>
              <w:spacing w:after="20"/>
              <w:ind w:left="20"/>
              <w:jc w:val="both"/>
            </w:pPr>
            <w:r>
              <w:rPr>
                <w:rFonts w:ascii="Times New Roman"/>
                <w:b w:val="false"/>
                <w:i w:val="false"/>
                <w:color w:val="000000"/>
                <w:sz w:val="20"/>
              </w:rPr>
              <w:t>
(casdo:‌Measure‌Unit‌Abbreviation‌Code)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Сведения, представляемые в целях санитарно-эпидемиологического надзора</w:t>
            </w:r>
          </w:p>
          <w:p>
            <w:pPr>
              <w:spacing w:after="20"/>
              <w:ind w:left="20"/>
              <w:jc w:val="both"/>
            </w:pPr>
            <w:r>
              <w:rPr>
                <w:rFonts w:ascii="Times New Roman"/>
                <w:b w:val="false"/>
                <w:i w:val="false"/>
                <w:color w:val="000000"/>
                <w:sz w:val="20"/>
              </w:rPr>
              <w:t>
(cacdo:‌PIAREpidemic‌Control‌Details)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представляемые в целях санитарно-эпидемиологического надзора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Признак наличия больного лица</w:t>
            </w:r>
          </w:p>
          <w:p>
            <w:pPr>
              <w:spacing w:after="20"/>
              <w:ind w:left="20"/>
              <w:jc w:val="both"/>
            </w:pPr>
            <w:r>
              <w:rPr>
                <w:rFonts w:ascii="Times New Roman"/>
                <w:b w:val="false"/>
                <w:i w:val="false"/>
                <w:color w:val="000000"/>
                <w:sz w:val="20"/>
              </w:rPr>
              <w:t>
(casdo:‌On‌Board‌Disease‌Person‌Indicator)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больного лица или лица с подозрением на заболевание на борту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Число заболевших</w:t>
            </w:r>
          </w:p>
          <w:p>
            <w:pPr>
              <w:spacing w:after="20"/>
              <w:ind w:left="20"/>
              <w:jc w:val="both"/>
            </w:pPr>
            <w:r>
              <w:rPr>
                <w:rFonts w:ascii="Times New Roman"/>
                <w:b w:val="false"/>
                <w:i w:val="false"/>
                <w:color w:val="000000"/>
                <w:sz w:val="20"/>
              </w:rPr>
              <w:t>
(casdo:‌Disease‌Person‌Quantity)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заболевших и лиц с подозрением на инфекционные заболевания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Сведения о проведении дезинсекции</w:t>
            </w:r>
          </w:p>
          <w:p>
            <w:pPr>
              <w:spacing w:after="20"/>
              <w:ind w:left="20"/>
              <w:jc w:val="both"/>
            </w:pPr>
            <w:r>
              <w:rPr>
                <w:rFonts w:ascii="Times New Roman"/>
                <w:b w:val="false"/>
                <w:i w:val="false"/>
                <w:color w:val="000000"/>
                <w:sz w:val="20"/>
              </w:rPr>
              <w:t>
(cacdo:‌PIARPest‌Control‌Details)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дезинсекции на борту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Признак проведения дезинсекции</w:t>
            </w:r>
          </w:p>
          <w:p>
            <w:pPr>
              <w:spacing w:after="20"/>
              <w:ind w:left="20"/>
              <w:jc w:val="both"/>
            </w:pPr>
            <w:r>
              <w:rPr>
                <w:rFonts w:ascii="Times New Roman"/>
                <w:b w:val="false"/>
                <w:i w:val="false"/>
                <w:color w:val="000000"/>
                <w:sz w:val="20"/>
              </w:rPr>
              <w:t>
(casdo:‌Disinfestation‌Indicator)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проведения дезинсекции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 Сведения о дезинсекции</w:t>
            </w:r>
          </w:p>
          <w:p>
            <w:pPr>
              <w:spacing w:after="20"/>
              <w:ind w:left="20"/>
              <w:jc w:val="both"/>
            </w:pPr>
            <w:r>
              <w:rPr>
                <w:rFonts w:ascii="Times New Roman"/>
                <w:b w:val="false"/>
                <w:i w:val="false"/>
                <w:color w:val="000000"/>
                <w:sz w:val="20"/>
              </w:rPr>
              <w:t>
(cacdo:‌PIARDisinfestation‌Details)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дезинсекции транспортного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проведенной дезинсекции</w:t>
            </w:r>
          </w:p>
          <w:p>
            <w:pPr>
              <w:spacing w:after="20"/>
              <w:ind w:left="20"/>
              <w:jc w:val="both"/>
            </w:pPr>
            <w:r>
              <w:rPr>
                <w:rFonts w:ascii="Times New Roman"/>
                <w:b w:val="false"/>
                <w:i w:val="false"/>
                <w:color w:val="000000"/>
                <w:sz w:val="20"/>
              </w:rPr>
              <w:t>
(casdo:‌Disinfestation‌Kind‌Code)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дезинсекции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Описание метода дезинсекции</w:t>
            </w:r>
          </w:p>
          <w:p>
            <w:pPr>
              <w:spacing w:after="20"/>
              <w:ind w:left="20"/>
              <w:jc w:val="both"/>
            </w:pPr>
            <w:r>
              <w:rPr>
                <w:rFonts w:ascii="Times New Roman"/>
                <w:b w:val="false"/>
                <w:i w:val="false"/>
                <w:color w:val="000000"/>
                <w:sz w:val="20"/>
              </w:rPr>
              <w:t>
(casdo:‌Disinfestation‌Method‌Text)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метода дезинсекции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w:t>
            </w:r>
          </w:p>
          <w:p>
            <w:pPr>
              <w:spacing w:after="20"/>
              <w:ind w:left="20"/>
              <w:jc w:val="both"/>
            </w:pPr>
            <w:r>
              <w:rPr>
                <w:rFonts w:ascii="Times New Roman"/>
                <w:b w:val="false"/>
                <w:i w:val="false"/>
                <w:color w:val="000000"/>
                <w:sz w:val="20"/>
              </w:rPr>
              <w:t>
(csdo:‌Event‌Date)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дезинсекции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химического вещества (субстанции)</w:t>
            </w:r>
          </w:p>
          <w:p>
            <w:pPr>
              <w:spacing w:after="20"/>
              <w:ind w:left="20"/>
              <w:jc w:val="both"/>
            </w:pPr>
            <w:r>
              <w:rPr>
                <w:rFonts w:ascii="Times New Roman"/>
                <w:b w:val="false"/>
                <w:i w:val="false"/>
                <w:color w:val="000000"/>
                <w:sz w:val="20"/>
              </w:rPr>
              <w:t>
(casdo:‌Chemical‌Name)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субстанции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Заболевшее лицо</w:t>
            </w:r>
          </w:p>
          <w:p>
            <w:pPr>
              <w:spacing w:after="20"/>
              <w:ind w:left="20"/>
              <w:jc w:val="both"/>
            </w:pPr>
            <w:r>
              <w:rPr>
                <w:rFonts w:ascii="Times New Roman"/>
                <w:b w:val="false"/>
                <w:i w:val="false"/>
                <w:color w:val="000000"/>
                <w:sz w:val="20"/>
              </w:rPr>
              <w:t>
(cacdo:‌PIARDiseased‌Person‌Details)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у которого выявлено заболевание или обнаружено подозрение на заболевание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ФИО</w:t>
            </w:r>
          </w:p>
          <w:p>
            <w:pPr>
              <w:spacing w:after="20"/>
              <w:ind w:left="20"/>
              <w:jc w:val="both"/>
            </w:pPr>
            <w:r>
              <w:rPr>
                <w:rFonts w:ascii="Times New Roman"/>
                <w:b w:val="false"/>
                <w:i w:val="false"/>
                <w:color w:val="000000"/>
                <w:sz w:val="20"/>
              </w:rPr>
              <w:t>
(ccdo:‌Full‌Name‌Details)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Имя</w:t>
            </w:r>
          </w:p>
          <w:p>
            <w:pPr>
              <w:spacing w:after="20"/>
              <w:ind w:left="20"/>
              <w:jc w:val="both"/>
            </w:pPr>
            <w:r>
              <w:rPr>
                <w:rFonts w:ascii="Times New Roman"/>
                <w:b w:val="false"/>
                <w:i w:val="false"/>
                <w:color w:val="000000"/>
                <w:sz w:val="20"/>
              </w:rPr>
              <w:t>
(csdo:‌First‌Name)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Отчество</w:t>
            </w:r>
          </w:p>
          <w:p>
            <w:pPr>
              <w:spacing w:after="20"/>
              <w:ind w:left="20"/>
              <w:jc w:val="both"/>
            </w:pPr>
            <w:r>
              <w:rPr>
                <w:rFonts w:ascii="Times New Roman"/>
                <w:b w:val="false"/>
                <w:i w:val="false"/>
                <w:color w:val="000000"/>
                <w:sz w:val="20"/>
              </w:rPr>
              <w:t>
(csdo:‌Middle‌Name)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Фамилия</w:t>
            </w:r>
          </w:p>
          <w:p>
            <w:pPr>
              <w:spacing w:after="20"/>
              <w:ind w:left="20"/>
              <w:jc w:val="both"/>
            </w:pPr>
            <w:r>
              <w:rPr>
                <w:rFonts w:ascii="Times New Roman"/>
                <w:b w:val="false"/>
                <w:i w:val="false"/>
                <w:color w:val="000000"/>
                <w:sz w:val="20"/>
              </w:rPr>
              <w:t>
(csdo:‌Last‌Name)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Код роли</w:t>
            </w:r>
          </w:p>
          <w:p>
            <w:pPr>
              <w:spacing w:after="20"/>
              <w:ind w:left="20"/>
              <w:jc w:val="both"/>
            </w:pPr>
            <w:r>
              <w:rPr>
                <w:rFonts w:ascii="Times New Roman"/>
                <w:b w:val="false"/>
                <w:i w:val="false"/>
                <w:color w:val="000000"/>
                <w:sz w:val="20"/>
              </w:rPr>
              <w:t>
(casdo:‌Role‌Code)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роли лица на борту судна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Характер болезни</w:t>
            </w:r>
          </w:p>
          <w:p>
            <w:pPr>
              <w:spacing w:after="20"/>
              <w:ind w:left="20"/>
              <w:jc w:val="both"/>
            </w:pPr>
            <w:r>
              <w:rPr>
                <w:rFonts w:ascii="Times New Roman"/>
                <w:b w:val="false"/>
                <w:i w:val="false"/>
                <w:color w:val="000000"/>
                <w:sz w:val="20"/>
              </w:rPr>
              <w:t>
(casdo:‌Disease‌Description‌Text)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характера болезни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812" w:id="44"/>
    <w:p>
      <w:pPr>
        <w:spacing w:after="0"/>
        <w:ind w:left="0"/>
        <w:jc w:val="both"/>
      </w:pPr>
      <w:r>
        <w:rPr>
          <w:rFonts w:ascii="Times New Roman"/>
          <w:b w:val="false"/>
          <w:i w:val="false"/>
          <w:color w:val="000000"/>
          <w:sz w:val="28"/>
        </w:rPr>
        <w:t>
      9. Сведения о базовых типах данных, используемых в структуре предварительной информации о товарах, ввозимых воздушным транспортом, приведены в таблицах 4 и 5.</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814" w:id="45"/>
    <w:p>
      <w:pPr>
        <w:spacing w:after="0"/>
        <w:ind w:left="0"/>
        <w:jc w:val="left"/>
      </w:pPr>
      <w:r>
        <w:rPr>
          <w:rFonts w:ascii="Times New Roman"/>
          <w:b/>
          <w:i w:val="false"/>
          <w:color w:val="000000"/>
        </w:rPr>
        <w:t xml:space="preserve"> Общие сведения о базовых типах данных, используемых в структуре предварительной информации о товарах, ввозимых воздушным транспортом</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bookmarkStart w:name="z815" w:id="46"/>
    <w:p>
      <w:pPr>
        <w:spacing w:after="0"/>
        <w:ind w:left="0"/>
        <w:jc w:val="both"/>
      </w:pPr>
      <w:r>
        <w:rPr>
          <w:rFonts w:ascii="Times New Roman"/>
          <w:b w:val="false"/>
          <w:i w:val="false"/>
          <w:color w:val="000000"/>
          <w:sz w:val="28"/>
        </w:rPr>
        <w:t>
      Символы "X.X.X" в пространстве имен соответствуют номеру версии базисной модели данных, использованной при разработке структуры предварительной информации о товарах, ввозимых воздушным транспортом.</w:t>
      </w:r>
    </w:p>
    <w:bookmarkEnd w:id="46"/>
    <w:bookmarkStart w:name="z816" w:id="47"/>
    <w:p>
      <w:pPr>
        <w:spacing w:after="0"/>
        <w:ind w:left="0"/>
        <w:jc w:val="both"/>
      </w:pPr>
      <w:r>
        <w:rPr>
          <w:rFonts w:ascii="Times New Roman"/>
          <w:b w:val="false"/>
          <w:i w:val="false"/>
          <w:color w:val="000000"/>
          <w:sz w:val="28"/>
        </w:rPr>
        <w:t>
      В таблице 5 формируются следующие поля (графы):</w:t>
      </w:r>
    </w:p>
    <w:bookmarkEnd w:id="47"/>
    <w:bookmarkStart w:name="z817" w:id="48"/>
    <w:p>
      <w:pPr>
        <w:spacing w:after="0"/>
        <w:ind w:left="0"/>
        <w:jc w:val="both"/>
      </w:pPr>
      <w:r>
        <w:rPr>
          <w:rFonts w:ascii="Times New Roman"/>
          <w:b w:val="false"/>
          <w:i w:val="false"/>
          <w:color w:val="000000"/>
          <w:sz w:val="28"/>
        </w:rPr>
        <w:t>
      "идентификатор" – идентификатор типа данных в модели данных;</w:t>
      </w:r>
    </w:p>
    <w:bookmarkEnd w:id="48"/>
    <w:bookmarkStart w:name="z818" w:id="49"/>
    <w:p>
      <w:pPr>
        <w:spacing w:after="0"/>
        <w:ind w:left="0"/>
        <w:jc w:val="both"/>
      </w:pPr>
      <w:r>
        <w:rPr>
          <w:rFonts w:ascii="Times New Roman"/>
          <w:b w:val="false"/>
          <w:i w:val="false"/>
          <w:color w:val="000000"/>
          <w:sz w:val="28"/>
        </w:rPr>
        <w:t>
      "конструкция UML" – идентификатор конструкции UML в модели данных, соответствующей типу данных;</w:t>
      </w:r>
    </w:p>
    <w:bookmarkEnd w:id="49"/>
    <w:bookmarkStart w:name="z819" w:id="50"/>
    <w:p>
      <w:pPr>
        <w:spacing w:after="0"/>
        <w:ind w:left="0"/>
        <w:jc w:val="both"/>
      </w:pPr>
      <w:r>
        <w:rPr>
          <w:rFonts w:ascii="Times New Roman"/>
          <w:b w:val="false"/>
          <w:i w:val="false"/>
          <w:color w:val="000000"/>
          <w:sz w:val="28"/>
        </w:rPr>
        <w:t>
      "имя" – имя типа данных в модели данных;</w:t>
      </w:r>
    </w:p>
    <w:bookmarkEnd w:id="50"/>
    <w:bookmarkStart w:name="z820" w:id="51"/>
    <w:p>
      <w:pPr>
        <w:spacing w:after="0"/>
        <w:ind w:left="0"/>
        <w:jc w:val="both"/>
      </w:pPr>
      <w:r>
        <w:rPr>
          <w:rFonts w:ascii="Times New Roman"/>
          <w:b w:val="false"/>
          <w:i w:val="false"/>
          <w:color w:val="000000"/>
          <w:sz w:val="28"/>
        </w:rPr>
        <w:t xml:space="preserve">
      "область значений" – множество допустимых значений, соответствующих типу данных. </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822" w:id="52"/>
    <w:p>
      <w:pPr>
        <w:spacing w:after="0"/>
        <w:ind w:left="0"/>
        <w:jc w:val="left"/>
      </w:pPr>
      <w:r>
        <w:rPr>
          <w:rFonts w:ascii="Times New Roman"/>
          <w:b/>
          <w:i w:val="false"/>
          <w:color w:val="000000"/>
        </w:rPr>
        <w:t xml:space="preserve"> Базовые типы данных, используемые в структуре предварительной информации о товарах, ввозимых воздушным транспортом</w:t>
      </w:r>
    </w:p>
    <w:bookmarkEnd w:id="52"/>
    <w:p>
      <w:pPr>
        <w:spacing w:after="0"/>
        <w:ind w:left="0"/>
        <w:jc w:val="both"/>
      </w:pPr>
      <w:r>
        <w:rPr>
          <w:rFonts w:ascii="Times New Roman"/>
          <w:b w:val="false"/>
          <w:i w:val="false"/>
          <w:color w:val="ff0000"/>
          <w:sz w:val="28"/>
        </w:rPr>
        <w:t xml:space="preserve">
      Сноска. Таблица 5 с изменением, внесенным решением Коллегии Евразийской экономической комиссии от 15.08.2023 </w:t>
      </w:r>
      <w:r>
        <w:rPr>
          <w:rFonts w:ascii="Times New Roman"/>
          <w:b w:val="false"/>
          <w:i w:val="false"/>
          <w:color w:val="ff0000"/>
          <w:sz w:val="28"/>
        </w:rPr>
        <w:t>№ 117</w:t>
      </w:r>
      <w:r>
        <w:rPr>
          <w:rFonts w:ascii="Times New Roman"/>
          <w:b w:val="false"/>
          <w:i w:val="false"/>
          <w:color w:val="ff0000"/>
          <w:sz w:val="28"/>
        </w:rPr>
        <w:t xml:space="preserve"> (вступает в силу с 01.04.2025).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ISO 8601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и времени в соответствии с ISO 8601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из двух значений: "true" (истина) или "false" (ложь)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продолжительности времени в соответствии с ISO 8601</w:t>
            </w:r>
          </w:p>
        </w:tc>
      </w:tr>
    </w:tbl>
    <w:bookmarkStart w:name="z823" w:id="53"/>
    <w:p>
      <w:pPr>
        <w:spacing w:after="0"/>
        <w:ind w:left="0"/>
        <w:jc w:val="both"/>
      </w:pPr>
      <w:r>
        <w:rPr>
          <w:rFonts w:ascii="Times New Roman"/>
          <w:b w:val="false"/>
          <w:i w:val="false"/>
          <w:color w:val="000000"/>
          <w:sz w:val="28"/>
        </w:rPr>
        <w:t xml:space="preserve">
      10. Сведения об общих простых типах данных, используемых в структуре предварительной информации о товарах, ввозимых воздушным транспортом, приведены в таблицах 6 и 7.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825" w:id="54"/>
    <w:p>
      <w:pPr>
        <w:spacing w:after="0"/>
        <w:ind w:left="0"/>
        <w:jc w:val="left"/>
      </w:pPr>
      <w:r>
        <w:rPr>
          <w:rFonts w:ascii="Times New Roman"/>
          <w:b/>
          <w:i w:val="false"/>
          <w:color w:val="000000"/>
        </w:rPr>
        <w:t xml:space="preserve"> Общие сведения об общих простых типах данных, используемых в структуре предварительной информации о товарах, ввозимых воздушным транспортом</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826" w:id="55"/>
    <w:p>
      <w:pPr>
        <w:spacing w:after="0"/>
        <w:ind w:left="0"/>
        <w:jc w:val="both"/>
      </w:pPr>
      <w:r>
        <w:rPr>
          <w:rFonts w:ascii="Times New Roman"/>
          <w:b w:val="false"/>
          <w:i w:val="false"/>
          <w:color w:val="000000"/>
          <w:sz w:val="28"/>
        </w:rPr>
        <w:t>
      Символы "X.X.X" в пространстве имен соответствуют номеру версии базисной модели данных, использованной при разработке структуры предварительной информации о товарах, ввозимых воздушным транспортом.</w:t>
      </w:r>
    </w:p>
    <w:bookmarkEnd w:id="55"/>
    <w:bookmarkStart w:name="z827" w:id="56"/>
    <w:p>
      <w:pPr>
        <w:spacing w:after="0"/>
        <w:ind w:left="0"/>
        <w:jc w:val="both"/>
      </w:pPr>
      <w:r>
        <w:rPr>
          <w:rFonts w:ascii="Times New Roman"/>
          <w:b w:val="false"/>
          <w:i w:val="false"/>
          <w:color w:val="000000"/>
          <w:sz w:val="28"/>
        </w:rPr>
        <w:t>
      В таблице 7 формируются следующие поля (графы):</w:t>
      </w:r>
    </w:p>
    <w:bookmarkEnd w:id="56"/>
    <w:bookmarkStart w:name="z828" w:id="57"/>
    <w:p>
      <w:pPr>
        <w:spacing w:after="0"/>
        <w:ind w:left="0"/>
        <w:jc w:val="both"/>
      </w:pPr>
      <w:r>
        <w:rPr>
          <w:rFonts w:ascii="Times New Roman"/>
          <w:b w:val="false"/>
          <w:i w:val="false"/>
          <w:color w:val="000000"/>
          <w:sz w:val="28"/>
        </w:rPr>
        <w:t>
      "идентификатор" – идентификатор типа данных в модели данных;</w:t>
      </w:r>
    </w:p>
    <w:bookmarkEnd w:id="57"/>
    <w:bookmarkStart w:name="z829" w:id="58"/>
    <w:p>
      <w:pPr>
        <w:spacing w:after="0"/>
        <w:ind w:left="0"/>
        <w:jc w:val="both"/>
      </w:pPr>
      <w:r>
        <w:rPr>
          <w:rFonts w:ascii="Times New Roman"/>
          <w:b w:val="false"/>
          <w:i w:val="false"/>
          <w:color w:val="000000"/>
          <w:sz w:val="28"/>
        </w:rPr>
        <w:t>
      "конструкция UML" – идентификатор конструкции UML в модели данных, соответствующей типу данных;</w:t>
      </w:r>
    </w:p>
    <w:bookmarkEnd w:id="58"/>
    <w:bookmarkStart w:name="z830" w:id="59"/>
    <w:p>
      <w:pPr>
        <w:spacing w:after="0"/>
        <w:ind w:left="0"/>
        <w:jc w:val="both"/>
      </w:pPr>
      <w:r>
        <w:rPr>
          <w:rFonts w:ascii="Times New Roman"/>
          <w:b w:val="false"/>
          <w:i w:val="false"/>
          <w:color w:val="000000"/>
          <w:sz w:val="28"/>
        </w:rPr>
        <w:t>
      "имя" – имя типа данных в модели данных;</w:t>
      </w:r>
    </w:p>
    <w:bookmarkEnd w:id="59"/>
    <w:bookmarkStart w:name="z831" w:id="60"/>
    <w:p>
      <w:pPr>
        <w:spacing w:after="0"/>
        <w:ind w:left="0"/>
        <w:jc w:val="both"/>
      </w:pPr>
      <w:r>
        <w:rPr>
          <w:rFonts w:ascii="Times New Roman"/>
          <w:b w:val="false"/>
          <w:i w:val="false"/>
          <w:color w:val="000000"/>
          <w:sz w:val="28"/>
        </w:rPr>
        <w:t>
      "область значений" – множество допустимых значений, соответствующих типу данных.</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833" w:id="61"/>
    <w:p>
      <w:pPr>
        <w:spacing w:after="0"/>
        <w:ind w:left="0"/>
        <w:jc w:val="left"/>
      </w:pPr>
      <w:r>
        <w:rPr>
          <w:rFonts w:ascii="Times New Roman"/>
          <w:b/>
          <w:i w:val="false"/>
          <w:color w:val="000000"/>
        </w:rPr>
        <w:t xml:space="preserve"> Общие простые типы данных, используемые в структуре предварительной информации о товарах, ввозимых воздушным транспортом</w:t>
      </w:r>
    </w:p>
    <w:bookmarkEnd w:id="61"/>
    <w:p>
      <w:pPr>
        <w:spacing w:after="0"/>
        <w:ind w:left="0"/>
        <w:jc w:val="both"/>
      </w:pPr>
      <w:r>
        <w:rPr>
          <w:rFonts w:ascii="Times New Roman"/>
          <w:b w:val="false"/>
          <w:i w:val="false"/>
          <w:color w:val="ff0000"/>
          <w:sz w:val="28"/>
        </w:rPr>
        <w:t xml:space="preserve">
      Сноска. Таблица 7 - в редакции Решения Коллегии Евразийской экономической комиссии от 20.10.2020 </w:t>
      </w:r>
      <w:r>
        <w:rPr>
          <w:rFonts w:ascii="Times New Roman"/>
          <w:b w:val="false"/>
          <w:i w:val="false"/>
          <w:color w:val="ff0000"/>
          <w:sz w:val="28"/>
        </w:rPr>
        <w:t>№ 130</w:t>
      </w:r>
      <w:r>
        <w:rPr>
          <w:rFonts w:ascii="Times New Roman"/>
          <w:b w:val="false"/>
          <w:i w:val="false"/>
          <w:color w:val="ff0000"/>
          <w:sz w:val="28"/>
        </w:rPr>
        <w:t xml:space="preserve"> (вступает в силу с 01.04.2021).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связи_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идентификатора в соответствии с правилами, принятыми в стране регистрации налогоплательщика.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банка. Шаблон: [0-9]{9}|[A-Z]{6}[A-Z0-9]{2}|[A-Z]{6}[A-Z0-9]{5}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постановки на налоговый учет_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120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300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ЕАЭС_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из ТН ВЭД ЕАЭС на уровне 2, 4, 6, 8, 9 или 10 знаков. </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20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250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40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250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буквенно-цифровой код. </w:t>
            </w:r>
          </w:p>
          <w:p>
            <w:pPr>
              <w:spacing w:after="20"/>
              <w:ind w:left="20"/>
              <w:jc w:val="both"/>
            </w:pPr>
            <w:r>
              <w:rPr>
                <w:rFonts w:ascii="Times New Roman"/>
                <w:b w:val="false"/>
                <w:i w:val="false"/>
                <w:color w:val="000000"/>
                <w:sz w:val="20"/>
              </w:rPr>
              <w:t>
Шаблон: [0-9A-Z]{2,3}|\d{3,4}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4000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(классификатор)_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50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Четырехзначное.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p>
          <w:p>
            <w:pPr>
              <w:spacing w:after="20"/>
              <w:ind w:left="20"/>
              <w:jc w:val="both"/>
            </w:pPr>
            <w:r>
              <w:rPr>
                <w:rFonts w:ascii="Times New Roman"/>
                <w:b w:val="false"/>
                <w:i w:val="false"/>
                <w:color w:val="000000"/>
                <w:sz w:val="20"/>
              </w:rPr>
              <w:t>
Макс. кол-во цифр: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BorderCheckpointCodeType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пропуска_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из перечня пунктов пропуска через таможенную границу государств – членов Евразийского экономического союза.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вида упаковки в соответствии со справочником (классификатором), идентификатор которого определен в атрибуте "Идентификатор справочника (классификатора)". </w:t>
            </w:r>
          </w:p>
          <w:p>
            <w:pPr>
              <w:spacing w:after="20"/>
              <w:ind w:left="20"/>
              <w:jc w:val="both"/>
            </w:pPr>
            <w:r>
              <w:rPr>
                <w:rFonts w:ascii="Times New Roman"/>
                <w:b w:val="false"/>
                <w:i w:val="false"/>
                <w:color w:val="000000"/>
                <w:sz w:val="20"/>
              </w:rPr>
              <w:t>
Шаблон: [A-Z0-9]{2}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Трехзначный.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40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со ссылкой на справочник (классификатор)_ Код. Двухбуквенный.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величина_ Измерение: вариант 2.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в десятичной системе счисления. </w:t>
            </w:r>
          </w:p>
          <w:p>
            <w:pPr>
              <w:spacing w:after="20"/>
              <w:ind w:left="20"/>
              <w:jc w:val="both"/>
            </w:pPr>
            <w:r>
              <w:rPr>
                <w:rFonts w:ascii="Times New Roman"/>
                <w:b w:val="false"/>
                <w:i w:val="false"/>
                <w:color w:val="000000"/>
                <w:sz w:val="20"/>
              </w:rPr>
              <w:t xml:space="preserve">
Макс. кол-во цифр: 24. </w:t>
            </w:r>
          </w:p>
          <w:p>
            <w:pPr>
              <w:spacing w:after="20"/>
              <w:ind w:left="20"/>
              <w:jc w:val="both"/>
            </w:pPr>
            <w:r>
              <w:rPr>
                <w:rFonts w:ascii="Times New Roman"/>
                <w:b w:val="false"/>
                <w:i w:val="false"/>
                <w:color w:val="000000"/>
                <w:sz w:val="20"/>
              </w:rPr>
              <w:t>
Макс. кол-во дроб. цифр: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500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20 символов: вариант 2.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Буквенный: вариант 3.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 </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Пятизначное.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p>
          <w:p>
            <w:pPr>
              <w:spacing w:after="20"/>
              <w:ind w:left="20"/>
              <w:jc w:val="both"/>
            </w:pPr>
            <w:r>
              <w:rPr>
                <w:rFonts w:ascii="Times New Roman"/>
                <w:b w:val="false"/>
                <w:i w:val="false"/>
                <w:color w:val="000000"/>
                <w:sz w:val="20"/>
              </w:rPr>
              <w:t>
Макс. кол-во цифр: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Восьмизначное.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p>
          <w:p>
            <w:pPr>
              <w:spacing w:after="20"/>
              <w:ind w:left="20"/>
              <w:jc w:val="both"/>
            </w:pPr>
            <w:r>
              <w:rPr>
                <w:rFonts w:ascii="Times New Roman"/>
                <w:b w:val="false"/>
                <w:i w:val="false"/>
                <w:color w:val="000000"/>
                <w:sz w:val="20"/>
              </w:rPr>
              <w:t>
Макс. кол-во цифр: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без ссылки на справочник (классификатор)_ Код. Двухбуквенный.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 </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20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адреса_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в соответствии с классификатором видов адресов.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коммуникационной среды_ Код: вариант 2.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в соответствии с классификатором видов связи.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Длина: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 символа.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Длина: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25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в соответствии с классификатором таможенных органов государств – членов Евразийского экономического союза. </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транспортного средства_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марки дорожного транспортного средства в соответствии со справочником (классификатором), идентификатор которого определен в атрибуте "Идентификатор справочника (классификатора)". </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50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 1 до 3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в соответствии с реестром структур электронных документов и сведений. </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 уникальный_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r>
    </w:tbl>
    <w:bookmarkStart w:name="z904" w:id="62"/>
    <w:p>
      <w:pPr>
        <w:spacing w:after="0"/>
        <w:ind w:left="0"/>
        <w:jc w:val="both"/>
      </w:pPr>
      <w:r>
        <w:rPr>
          <w:rFonts w:ascii="Times New Roman"/>
          <w:b w:val="false"/>
          <w:i w:val="false"/>
          <w:color w:val="000000"/>
          <w:sz w:val="28"/>
        </w:rPr>
        <w:t xml:space="preserve">
      11. Сведения о прикладных простых типах данных предметной области "Таможенное администрирование", используемых в структуре предварительной информации о товарах, ввозимых воздушным транспортом, приведены в таблицах 8 и 9. </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906" w:id="63"/>
    <w:p>
      <w:pPr>
        <w:spacing w:after="0"/>
        <w:ind w:left="0"/>
        <w:jc w:val="left"/>
      </w:pPr>
      <w:r>
        <w:rPr>
          <w:rFonts w:ascii="Times New Roman"/>
          <w:b/>
          <w:i w:val="false"/>
          <w:color w:val="000000"/>
        </w:rPr>
        <w:t xml:space="preserve"> Общие сведения о прикладных простых типах данных предметной области "Таможенное администрирование", используемых в структуре предварительной информации о товарах, ввозимых воздушным транспортом</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bookmarkStart w:name="z907" w:id="64"/>
    <w:p>
      <w:pPr>
        <w:spacing w:after="0"/>
        <w:ind w:left="0"/>
        <w:jc w:val="both"/>
      </w:pPr>
      <w:r>
        <w:rPr>
          <w:rFonts w:ascii="Times New Roman"/>
          <w:b w:val="false"/>
          <w:i w:val="false"/>
          <w:color w:val="000000"/>
          <w:sz w:val="28"/>
        </w:rPr>
        <w:t>
      Символы "X.X.X" в пространстве имен соответствуют номеру версии предметной области "Таможенное администрирование" модели данных, использованной при разработке предварительной информации о товарах, ввозимых воздушным транспортом.</w:t>
      </w:r>
    </w:p>
    <w:bookmarkEnd w:id="64"/>
    <w:bookmarkStart w:name="z908" w:id="65"/>
    <w:p>
      <w:pPr>
        <w:spacing w:after="0"/>
        <w:ind w:left="0"/>
        <w:jc w:val="both"/>
      </w:pPr>
      <w:r>
        <w:rPr>
          <w:rFonts w:ascii="Times New Roman"/>
          <w:b w:val="false"/>
          <w:i w:val="false"/>
          <w:color w:val="000000"/>
          <w:sz w:val="28"/>
        </w:rPr>
        <w:t>
      В таблице 9 формируются следующие поля (графы):</w:t>
      </w:r>
    </w:p>
    <w:bookmarkEnd w:id="65"/>
    <w:bookmarkStart w:name="z909" w:id="66"/>
    <w:p>
      <w:pPr>
        <w:spacing w:after="0"/>
        <w:ind w:left="0"/>
        <w:jc w:val="both"/>
      </w:pPr>
      <w:r>
        <w:rPr>
          <w:rFonts w:ascii="Times New Roman"/>
          <w:b w:val="false"/>
          <w:i w:val="false"/>
          <w:color w:val="000000"/>
          <w:sz w:val="28"/>
        </w:rPr>
        <w:t>
      "идентификатор" – идентификатор типа данных в модели данных;</w:t>
      </w:r>
    </w:p>
    <w:bookmarkEnd w:id="66"/>
    <w:bookmarkStart w:name="z910" w:id="67"/>
    <w:p>
      <w:pPr>
        <w:spacing w:after="0"/>
        <w:ind w:left="0"/>
        <w:jc w:val="both"/>
      </w:pPr>
      <w:r>
        <w:rPr>
          <w:rFonts w:ascii="Times New Roman"/>
          <w:b w:val="false"/>
          <w:i w:val="false"/>
          <w:color w:val="000000"/>
          <w:sz w:val="28"/>
        </w:rPr>
        <w:t>
      "конструкция UML" – идентификатор конструкции UML в модели данных, соответствующей типу данных;</w:t>
      </w:r>
    </w:p>
    <w:bookmarkEnd w:id="67"/>
    <w:bookmarkStart w:name="z911" w:id="68"/>
    <w:p>
      <w:pPr>
        <w:spacing w:after="0"/>
        <w:ind w:left="0"/>
        <w:jc w:val="both"/>
      </w:pPr>
      <w:r>
        <w:rPr>
          <w:rFonts w:ascii="Times New Roman"/>
          <w:b w:val="false"/>
          <w:i w:val="false"/>
          <w:color w:val="000000"/>
          <w:sz w:val="28"/>
        </w:rPr>
        <w:t>
      "имя" – имя типа данных в модели данных;</w:t>
      </w:r>
    </w:p>
    <w:bookmarkEnd w:id="68"/>
    <w:bookmarkStart w:name="z912" w:id="69"/>
    <w:p>
      <w:pPr>
        <w:spacing w:after="0"/>
        <w:ind w:left="0"/>
        <w:jc w:val="both"/>
      </w:pPr>
      <w:r>
        <w:rPr>
          <w:rFonts w:ascii="Times New Roman"/>
          <w:b w:val="false"/>
          <w:i w:val="false"/>
          <w:color w:val="000000"/>
          <w:sz w:val="28"/>
        </w:rPr>
        <w:t>
      "область значений" – множество допустимых значений, соответствующих типу данных.</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914" w:id="70"/>
    <w:p>
      <w:pPr>
        <w:spacing w:after="0"/>
        <w:ind w:left="0"/>
        <w:jc w:val="left"/>
      </w:pPr>
      <w:r>
        <w:rPr>
          <w:rFonts w:ascii="Times New Roman"/>
          <w:b/>
          <w:i w:val="false"/>
          <w:color w:val="000000"/>
        </w:rPr>
        <w:t xml:space="preserve"> Прикладные простые типы данных предметной области "Таможенное администрирование", используемые в структуре предварительной информации о товарах, ввозимых воздушным транспортом</w:t>
      </w:r>
    </w:p>
    <w:bookmarkEnd w:id="70"/>
    <w:p>
      <w:pPr>
        <w:spacing w:after="0"/>
        <w:ind w:left="0"/>
        <w:jc w:val="both"/>
      </w:pPr>
      <w:r>
        <w:rPr>
          <w:rFonts w:ascii="Times New Roman"/>
          <w:b w:val="false"/>
          <w:i w:val="false"/>
          <w:color w:val="ff0000"/>
          <w:sz w:val="28"/>
        </w:rPr>
        <w:t xml:space="preserve">
      Сноска. Таблица 9 - в редакции Решения Коллегии Евразийской экономической комиссии от 20.10.2020 </w:t>
      </w:r>
      <w:r>
        <w:rPr>
          <w:rFonts w:ascii="Times New Roman"/>
          <w:b w:val="false"/>
          <w:i w:val="false"/>
          <w:color w:val="ff0000"/>
          <w:sz w:val="28"/>
        </w:rPr>
        <w:t>№ 130</w:t>
      </w:r>
      <w:r>
        <w:rPr>
          <w:rFonts w:ascii="Times New Roman"/>
          <w:b w:val="false"/>
          <w:i w:val="false"/>
          <w:color w:val="ff0000"/>
          <w:sz w:val="28"/>
        </w:rPr>
        <w:t xml:space="preserve"> (вступает в силу с 01.04.2021).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c указанием валюты_ Денежная сумма.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товаров_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места нахождения товаров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Длина: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TransitGuaranteeMeasureCodeType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обеспечения соблюдения таможенного транзита_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меры обеспечения соблюдения таможенного транзита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Длина: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5.</w:t>
            </w:r>
          </w:p>
          <w:p>
            <w:pPr>
              <w:spacing w:after="20"/>
              <w:ind w:left="20"/>
              <w:jc w:val="both"/>
            </w:pPr>
            <w:r>
              <w:rPr>
                <w:rFonts w:ascii="Times New Roman"/>
                <w:b w:val="false"/>
                <w:i w:val="false"/>
                <w:color w:val="000000"/>
                <w:sz w:val="20"/>
              </w:rPr>
              <w:t>
Макс. длина: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перерегистрации документа_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\d{1}|\d{2}|\d{3}|[А-Я]{1}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CargoPackageInfoCodeType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 о грузе_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в соответствии с перечнем видов информации о грузе, грузовых местах и упаковке.</w:t>
            </w:r>
          </w:p>
          <w:p>
            <w:pPr>
              <w:spacing w:after="20"/>
              <w:ind w:left="20"/>
              <w:jc w:val="both"/>
            </w:pPr>
            <w:r>
              <w:rPr>
                <w:rFonts w:ascii="Times New Roman"/>
                <w:b w:val="false"/>
                <w:i w:val="false"/>
                <w:color w:val="000000"/>
                <w:sz w:val="20"/>
              </w:rPr>
              <w:t>
Длина: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4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Id10Type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10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 или кода, определенного нормативными правовыми актами, регламентирующими порядок заполнения документа (сведений).</w:t>
            </w:r>
          </w:p>
          <w:p>
            <w:pPr>
              <w:spacing w:after="20"/>
              <w:ind w:left="20"/>
              <w:jc w:val="both"/>
            </w:pPr>
            <w:r>
              <w:rPr>
                <w:rFonts w:ascii="Times New Roman"/>
                <w:b w:val="false"/>
                <w:i w:val="false"/>
                <w:color w:val="000000"/>
                <w:sz w:val="20"/>
              </w:rPr>
              <w:t>
Шаблон: ([A-Z]{2})|(\d{2})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таможенный номер_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физического лица.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c указанием кода валюты_ Денежная сумма.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представления электронного документа.</w:t>
            </w:r>
          </w:p>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TransportTypeCodeType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 международной перевозки_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типа транспортного средства международной перевозки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Id35Type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35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TransitProcedureCodeType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 перемещения в транзитной декларации 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нахождения со ссылкой на справочник (классификатор)_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места нахождения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[A-Z]{3}|[А-Я]{3}|[0-9A-Z]{5}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3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PreliminaryInformationSeqIdType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предварительной информации _Идентификатор.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термической обработки_ Измерение.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4.</w:t>
            </w:r>
          </w:p>
          <w:p>
            <w:pPr>
              <w:spacing w:after="20"/>
              <w:ind w:left="20"/>
              <w:jc w:val="both"/>
            </w:pPr>
            <w:r>
              <w:rPr>
                <w:rFonts w:ascii="Times New Roman"/>
                <w:b w:val="false"/>
                <w:i w:val="false"/>
                <w:color w:val="000000"/>
                <w:sz w:val="20"/>
              </w:rPr>
              <w:t>
Макс. кол-во дроб. цифр: 1</w:t>
            </w:r>
          </w:p>
        </w:tc>
      </w:tr>
    </w:tbl>
    <w:bookmarkStart w:name="z951" w:id="71"/>
    <w:p>
      <w:pPr>
        <w:spacing w:after="0"/>
        <w:ind w:left="0"/>
        <w:jc w:val="both"/>
      </w:pPr>
      <w:r>
        <w:rPr>
          <w:rFonts w:ascii="Times New Roman"/>
          <w:b w:val="false"/>
          <w:i w:val="false"/>
          <w:color w:val="000000"/>
          <w:sz w:val="28"/>
        </w:rPr>
        <w:t xml:space="preserve">
      12. Описание формирования реквизитов структуры предварительной информации о товарах, ввозимых воздушным транспортом приводится в </w:t>
      </w:r>
      <w:r>
        <w:rPr>
          <w:rFonts w:ascii="Times New Roman"/>
          <w:b w:val="false"/>
          <w:i w:val="false"/>
          <w:color w:val="000000"/>
          <w:sz w:val="28"/>
        </w:rPr>
        <w:t>таблице 10</w:t>
      </w:r>
      <w:r>
        <w:rPr>
          <w:rFonts w:ascii="Times New Roman"/>
          <w:b w:val="false"/>
          <w:i w:val="false"/>
          <w:color w:val="000000"/>
          <w:sz w:val="28"/>
        </w:rPr>
        <w:t>.</w:t>
      </w:r>
    </w:p>
    <w:bookmarkEnd w:id="71"/>
    <w:p>
      <w:pPr>
        <w:spacing w:after="0"/>
        <w:ind w:left="0"/>
        <w:jc w:val="both"/>
      </w:pPr>
      <w:r>
        <w:rPr>
          <w:rFonts w:ascii="Times New Roman"/>
          <w:b w:val="false"/>
          <w:i w:val="false"/>
          <w:color w:val="000000"/>
          <w:sz w:val="28"/>
        </w:rPr>
        <w:t>
      В таблице формируются следующие поля (графы):</w:t>
      </w:r>
    </w:p>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 с указанием иерархического номера реквизита;</w:t>
      </w:r>
    </w:p>
    <w:p>
      <w:pPr>
        <w:spacing w:after="0"/>
        <w:ind w:left="0"/>
        <w:jc w:val="both"/>
      </w:pPr>
      <w:r>
        <w:rPr>
          <w:rFonts w:ascii="Times New Roman"/>
          <w:b w:val="false"/>
          <w:i w:val="false"/>
          <w:color w:val="000000"/>
          <w:sz w:val="28"/>
        </w:rPr>
        <w:t xml:space="preserve">
      "пункт (пункты) Порядка" – пункт (пункты) Порядка представления предварительной информации о товарах, предполагаемых к ввозу на таможенную территорию Евразийского экономического союза воздушным транспортом, утвержденного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24 апреля 2018 г. № 62, соответствующий (соответствующие) реквизиту структуры электронного вида документа;</w:t>
      </w:r>
    </w:p>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 Для указания множественности реквизитов используются обозначения в соответствии с обозначениями, указанными в пункте 8 настоящего документа;</w:t>
      </w:r>
    </w:p>
    <w:p>
      <w:pPr>
        <w:spacing w:after="0"/>
        <w:ind w:left="0"/>
        <w:jc w:val="both"/>
      </w:pPr>
      <w:r>
        <w:rPr>
          <w:rFonts w:ascii="Times New Roman"/>
          <w:b w:val="false"/>
          <w:i w:val="false"/>
          <w:color w:val="000000"/>
          <w:sz w:val="28"/>
        </w:rPr>
        <w:t>
      "код правила" – кодовое обозначение правила;</w:t>
      </w:r>
    </w:p>
    <w:p>
      <w:pPr>
        <w:spacing w:after="0"/>
        <w:ind w:left="0"/>
        <w:jc w:val="both"/>
      </w:pPr>
      <w:r>
        <w:rPr>
          <w:rFonts w:ascii="Times New Roman"/>
          <w:b w:val="false"/>
          <w:i w:val="false"/>
          <w:color w:val="000000"/>
          <w:sz w:val="28"/>
        </w:rPr>
        <w:t xml:space="preserve">
      "вид правила" – код области применения правила. Допустимы следующие значения: </w:t>
      </w:r>
    </w:p>
    <w:p>
      <w:pPr>
        <w:spacing w:after="0"/>
        <w:ind w:left="0"/>
        <w:jc w:val="both"/>
      </w:pPr>
      <w:r>
        <w:rPr>
          <w:rFonts w:ascii="Times New Roman"/>
          <w:b w:val="false"/>
          <w:i w:val="false"/>
          <w:color w:val="000000"/>
          <w:sz w:val="28"/>
        </w:rPr>
        <w:t xml:space="preserve">
      1 – правило установлено актом органа Евразийского экономического союза, обязательно к применению во всех государствах-членах; </w:t>
      </w:r>
    </w:p>
    <w:p>
      <w:pPr>
        <w:spacing w:after="0"/>
        <w:ind w:left="0"/>
        <w:jc w:val="both"/>
      </w:pPr>
      <w:r>
        <w:rPr>
          <w:rFonts w:ascii="Times New Roman"/>
          <w:b w:val="false"/>
          <w:i w:val="false"/>
          <w:color w:val="000000"/>
          <w:sz w:val="28"/>
        </w:rPr>
        <w:t xml:space="preserve">
      2 – правило установлено актом органа Евразийского экономического союза, применяется в отдельном государстве-члене; </w:t>
      </w:r>
    </w:p>
    <w:p>
      <w:pPr>
        <w:spacing w:after="0"/>
        <w:ind w:left="0"/>
        <w:jc w:val="both"/>
      </w:pPr>
      <w:r>
        <w:rPr>
          <w:rFonts w:ascii="Times New Roman"/>
          <w:b w:val="false"/>
          <w:i w:val="false"/>
          <w:color w:val="000000"/>
          <w:sz w:val="28"/>
        </w:rPr>
        <w:t>
      3 – правило установлено законодательством государства-члена, применяется в отдельном государстве-члене;</w:t>
      </w:r>
    </w:p>
    <w:p>
      <w:pPr>
        <w:spacing w:after="0"/>
        <w:ind w:left="0"/>
        <w:jc w:val="both"/>
      </w:pPr>
      <w:r>
        <w:rPr>
          <w:rFonts w:ascii="Times New Roman"/>
          <w:b w:val="false"/>
          <w:i w:val="false"/>
          <w:color w:val="000000"/>
          <w:sz w:val="28"/>
        </w:rPr>
        <w:t>
      "код государства-члена" – 2-значный буквенный код государства-члена, в котором применяется правило (для правил, которые применяются в отдельных государствах-членах);</w:t>
      </w:r>
    </w:p>
    <w:p>
      <w:pPr>
        <w:spacing w:after="0"/>
        <w:ind w:left="0"/>
        <w:jc w:val="both"/>
      </w:pPr>
      <w:r>
        <w:rPr>
          <w:rFonts w:ascii="Times New Roman"/>
          <w:b w:val="false"/>
          <w:i w:val="false"/>
          <w:color w:val="000000"/>
          <w:sz w:val="28"/>
        </w:rPr>
        <w:t>
      "описание правила" – описание правила формирования реквизита.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Коллегии Евразийской экономической комиссии от 02.04.2019 </w:t>
      </w:r>
      <w:r>
        <w:rPr>
          <w:rFonts w:ascii="Times New Roman"/>
          <w:b w:val="false"/>
          <w:i w:val="false"/>
          <w:color w:val="000000"/>
          <w:sz w:val="28"/>
        </w:rPr>
        <w:t>№ 49</w:t>
      </w:r>
      <w:r>
        <w:rPr>
          <w:rFonts w:ascii="Times New Roman"/>
          <w:b w:val="false"/>
          <w:i w:val="false"/>
          <w:color w:val="ff0000"/>
          <w:sz w:val="28"/>
        </w:rPr>
        <w:t xml:space="preserve"> (вступает в силу с 01.07.2019).</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956" w:id="72"/>
    <w:p>
      <w:pPr>
        <w:spacing w:after="0"/>
        <w:ind w:left="0"/>
        <w:jc w:val="left"/>
      </w:pPr>
      <w:r>
        <w:rPr>
          <w:rFonts w:ascii="Times New Roman"/>
          <w:b/>
          <w:i w:val="false"/>
          <w:color w:val="000000"/>
        </w:rPr>
        <w:t xml:space="preserve"> Описание формирования реквизитов структуры предварительной информации о товарах, ввозимых воздушным транспортом</w:t>
      </w:r>
    </w:p>
    <w:bookmarkEnd w:id="72"/>
    <w:p>
      <w:pPr>
        <w:spacing w:after="0"/>
        <w:ind w:left="0"/>
        <w:jc w:val="both"/>
      </w:pPr>
      <w:r>
        <w:rPr>
          <w:rFonts w:ascii="Times New Roman"/>
          <w:b w:val="false"/>
          <w:i w:val="false"/>
          <w:color w:val="ff0000"/>
          <w:sz w:val="28"/>
        </w:rPr>
        <w:t xml:space="preserve">
      Сноска. Таблица 10 - в редакции Решения Коллегии Евразийской экономической комиссии от 20.10.2020 </w:t>
      </w:r>
      <w:r>
        <w:rPr>
          <w:rFonts w:ascii="Times New Roman"/>
          <w:b w:val="false"/>
          <w:i w:val="false"/>
          <w:color w:val="ff0000"/>
          <w:sz w:val="28"/>
        </w:rPr>
        <w:t>№ 130</w:t>
      </w:r>
      <w:r>
        <w:rPr>
          <w:rFonts w:ascii="Times New Roman"/>
          <w:b w:val="false"/>
          <w:i w:val="false"/>
          <w:color w:val="ff0000"/>
          <w:sz w:val="28"/>
        </w:rPr>
        <w:t xml:space="preserve"> (вступает в силу с 01.04.2021).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(пункты) Порядка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правила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правила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правила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электронного документа (сведений)</w:t>
            </w:r>
          </w:p>
          <w:p>
            <w:pPr>
              <w:spacing w:after="20"/>
              <w:ind w:left="20"/>
              <w:jc w:val="both"/>
            </w:pPr>
            <w:r>
              <w:rPr>
                <w:rFonts w:ascii="Times New Roman"/>
                <w:b w:val="false"/>
                <w:i w:val="false"/>
                <w:color w:val="000000"/>
                <w:sz w:val="20"/>
              </w:rPr>
              <w:t>
(csdo:EDocCode)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электронного документа (сведений) (csdo:EDocCode)" должен содержать значение "R.040"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"Идентификатор электронного документа (сведений) (csdo:EDocId)" должно соответствовать шаблону "[0-9a-fA-F]{8}-[0-9a-fA-F]{4}-[0-9a-fA-F]{4}-[0-9a-fA-F]{4}-[0-9a-fA-F]{12}"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Идентификатор исходного электронного документа (сведений)</w:t>
            </w:r>
          </w:p>
          <w:p>
            <w:pPr>
              <w:spacing w:after="20"/>
              <w:ind w:left="20"/>
              <w:jc w:val="both"/>
            </w:pPr>
            <w:r>
              <w:rPr>
                <w:rFonts w:ascii="Times New Roman"/>
                <w:b w:val="false"/>
                <w:i w:val="false"/>
                <w:color w:val="000000"/>
                <w:sz w:val="20"/>
              </w:rPr>
              <w:t>
(csdo:EDocRefId)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исходного электронного документа (сведений) (csdo:EDocRefId)" заполнен, то значение реквизита должно соответствовать шаблону "[0-9a-fA-F]{8}-[0-9a-fA-F]{4}-[0-9a-fA-F]{4}-[0-9a-fA-F]{4}-[0-9a-fA-F]{12}"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и время электронного документа (сведений)</w:t>
            </w:r>
          </w:p>
          <w:p>
            <w:pPr>
              <w:spacing w:after="20"/>
              <w:ind w:left="20"/>
              <w:jc w:val="both"/>
            </w:pPr>
            <w:r>
              <w:rPr>
                <w:rFonts w:ascii="Times New Roman"/>
                <w:b w:val="false"/>
                <w:i w:val="false"/>
                <w:color w:val="000000"/>
                <w:sz w:val="20"/>
              </w:rPr>
              <w:t>
(csdo:EDocDateTime)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электронного документа (сведений)" должно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Признак электронного документа</w:t>
            </w:r>
          </w:p>
          <w:p>
            <w:pPr>
              <w:spacing w:after="20"/>
              <w:ind w:left="20"/>
              <w:jc w:val="both"/>
            </w:pPr>
            <w:r>
              <w:rPr>
                <w:rFonts w:ascii="Times New Roman"/>
                <w:b w:val="false"/>
                <w:i w:val="false"/>
                <w:color w:val="000000"/>
                <w:sz w:val="20"/>
              </w:rPr>
              <w:t>
(casdo:EDocIndicatorCode)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"Признак электронного документа (casdo:EDocIndicatorCode)" должен содержать 1 из значений:</w:t>
            </w:r>
          </w:p>
          <w:p>
            <w:pPr>
              <w:spacing w:after="20"/>
              <w:ind w:left="20"/>
              <w:jc w:val="both"/>
            </w:pPr>
            <w:r>
              <w:rPr>
                <w:rFonts w:ascii="Times New Roman"/>
                <w:b w:val="false"/>
                <w:i w:val="false"/>
                <w:color w:val="000000"/>
                <w:sz w:val="20"/>
              </w:rPr>
              <w:t>
ЭД – если предварительная информация представлена в виде электронного документа;</w:t>
            </w:r>
          </w:p>
          <w:p>
            <w:pPr>
              <w:spacing w:after="20"/>
              <w:ind w:left="20"/>
              <w:jc w:val="both"/>
            </w:pPr>
            <w:r>
              <w:rPr>
                <w:rFonts w:ascii="Times New Roman"/>
                <w:b w:val="false"/>
                <w:i w:val="false"/>
                <w:color w:val="000000"/>
                <w:sz w:val="20"/>
              </w:rPr>
              <w:t xml:space="preserve">
ОО – в остальных случаях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Регистрационный номер предварительной информации</w:t>
            </w:r>
          </w:p>
          <w:p>
            <w:pPr>
              <w:spacing w:after="20"/>
              <w:ind w:left="20"/>
              <w:jc w:val="both"/>
            </w:pPr>
            <w:r>
              <w:rPr>
                <w:rFonts w:ascii="Times New Roman"/>
                <w:b w:val="false"/>
                <w:i w:val="false"/>
                <w:color w:val="000000"/>
                <w:sz w:val="20"/>
              </w:rPr>
              <w:t>
(cacdo:PreliminaryInformationIdDetails)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реквизит "Регистрационный номер предварительной информации (cacdo:PreliminaryInformationIdDetails)" не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заполнен, реквизит "Товарная партия (cacdo:PIARConsignmentDetails)" заполнен, реквизит "Рейс воздушного судна (cacdo:FlightDetails)" не заполнен, то реквизит "Регистрационный номер предварительной информации (cacdo:PreliminaryInformationIdDetails)"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Дата</w:t>
            </w:r>
          </w:p>
          <w:p>
            <w:pPr>
              <w:spacing w:after="20"/>
              <w:ind w:left="20"/>
              <w:jc w:val="both"/>
            </w:pPr>
            <w:r>
              <w:rPr>
                <w:rFonts w:ascii="Times New Roman"/>
                <w:b w:val="false"/>
                <w:i w:val="false"/>
                <w:color w:val="000000"/>
                <w:sz w:val="20"/>
              </w:rPr>
              <w:t>
(csdo:EventDate)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Порядковый номер предварительной информации</w:t>
            </w:r>
          </w:p>
          <w:p>
            <w:pPr>
              <w:spacing w:after="20"/>
              <w:ind w:left="20"/>
              <w:jc w:val="both"/>
            </w:pPr>
            <w:r>
              <w:rPr>
                <w:rFonts w:ascii="Times New Roman"/>
                <w:b w:val="false"/>
                <w:i w:val="false"/>
                <w:color w:val="000000"/>
                <w:sz w:val="20"/>
              </w:rPr>
              <w:t>
(casdo:PreliminaryInformationSeqId)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Ссылочный номер предварительной информации</w:t>
            </w:r>
          </w:p>
          <w:p>
            <w:pPr>
              <w:spacing w:after="20"/>
              <w:ind w:left="20"/>
              <w:jc w:val="both"/>
            </w:pPr>
            <w:r>
              <w:rPr>
                <w:rFonts w:ascii="Times New Roman"/>
                <w:b w:val="false"/>
                <w:i w:val="false"/>
                <w:color w:val="000000"/>
                <w:sz w:val="20"/>
              </w:rPr>
              <w:t>
(cacdo:RefPreliminaryInformationIdDetails)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осуществляется повторное представление ранее поданной предварительной информации, то реквизит "Ссылочный номер предварительной информации (cacdo:RefPreliminaryInformationIdDetails)" должен быть заполнен, иначе реквизит "Ссылочный номер предварительной информации (cacdo:RefPreliminaryInformationIdDetails)"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Дата</w:t>
            </w:r>
          </w:p>
          <w:p>
            <w:pPr>
              <w:spacing w:after="20"/>
              <w:ind w:left="20"/>
              <w:jc w:val="both"/>
            </w:pPr>
            <w:r>
              <w:rPr>
                <w:rFonts w:ascii="Times New Roman"/>
                <w:b w:val="false"/>
                <w:i w:val="false"/>
                <w:color w:val="000000"/>
                <w:sz w:val="20"/>
              </w:rPr>
              <w:t>
(csdo:EventDate)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Порядковый номер предварительной информации</w:t>
            </w:r>
          </w:p>
          <w:p>
            <w:pPr>
              <w:spacing w:after="20"/>
              <w:ind w:left="20"/>
              <w:jc w:val="both"/>
            </w:pPr>
            <w:r>
              <w:rPr>
                <w:rFonts w:ascii="Times New Roman"/>
                <w:b w:val="false"/>
                <w:i w:val="false"/>
                <w:color w:val="000000"/>
                <w:sz w:val="20"/>
              </w:rPr>
              <w:t>
(casdo:PreliminaryInformationSeqId)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Цель представления предварительной информации</w:t>
            </w:r>
          </w:p>
          <w:p>
            <w:pPr>
              <w:spacing w:after="20"/>
              <w:ind w:left="20"/>
              <w:jc w:val="both"/>
            </w:pPr>
            <w:r>
              <w:rPr>
                <w:rFonts w:ascii="Times New Roman"/>
                <w:b w:val="false"/>
                <w:i w:val="false"/>
                <w:color w:val="000000"/>
                <w:sz w:val="20"/>
              </w:rPr>
              <w:t>
(casdo:PreliminaryInformationUsageCode)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должен быть заполнен, в случае, если цель представления предварительной информации соответствует целям представления предварительной информации, перечисленным в перечне целей представления предварительной информации о товарах, ввозимых воздушным транспортом,с кодовыми значениями "01", "14", "03", "04", "15", "16", "17", "18"</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заполнен, то экземпляр реквизита должен содержать 1 из значений: "01", "14", "03", "04", "15", "16", "17", "18"</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"15", "16", "17", "18", остальные экземпляры реквизита "Цель представления предварительной информации (casdo:PreliminaryInformationUsageCode)" не должны содержать значений: "15", "16", "17", "18"</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1 из экземпляров реквизита "Цель представления предварительной информации (casdo:PreliminaryInformationUsageCode)" содержит 1 из значений: "03", "04", "14" "15", "16", "17", "18", то 1 из экземпляров реквизита "Цель представления предварительной информации (casdo:PreliminaryInformationUsageCode)" должен содержать значение "01"</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заполнен, то реквизит "Цель представления предварительной информации (casdo:PreliminaryInformationUsageCode)" в составе реквизита "Товарная партия</w:t>
            </w:r>
          </w:p>
          <w:p>
            <w:pPr>
              <w:spacing w:after="20"/>
              <w:ind w:left="20"/>
              <w:jc w:val="both"/>
            </w:pPr>
            <w:r>
              <w:rPr>
                <w:rFonts w:ascii="Times New Roman"/>
                <w:b w:val="false"/>
                <w:i w:val="false"/>
                <w:color w:val="000000"/>
                <w:sz w:val="20"/>
              </w:rPr>
              <w:t>
(cacdo:PIARConsignmentDetails)" должен быть заполнен</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Дата и время прибытия</w:t>
            </w:r>
          </w:p>
          <w:p>
            <w:pPr>
              <w:spacing w:after="20"/>
              <w:ind w:left="20"/>
              <w:jc w:val="both"/>
            </w:pPr>
            <w:r>
              <w:rPr>
                <w:rFonts w:ascii="Times New Roman"/>
                <w:b w:val="false"/>
                <w:i w:val="false"/>
                <w:color w:val="000000"/>
                <w:sz w:val="20"/>
              </w:rPr>
              <w:t>
(casdo:ArrivalDateTime)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"Дата и время прибытия (casdo:ArrivalDateTime)" должен быть заполнен, иначе реквизит Дата и время прибытия (casdo:ArrivalDateTime)" не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 время прибытия (casdo:ArrivalDateTime)" заполнен, то значение реквизита должно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Место прибытия на таможенную территорию Евразийского экономического союза</w:t>
            </w:r>
          </w:p>
          <w:p>
            <w:pPr>
              <w:spacing w:after="20"/>
              <w:ind w:left="20"/>
              <w:jc w:val="both"/>
            </w:pPr>
            <w:r>
              <w:rPr>
                <w:rFonts w:ascii="Times New Roman"/>
                <w:b w:val="false"/>
                <w:i w:val="false"/>
                <w:color w:val="000000"/>
                <w:sz w:val="20"/>
              </w:rPr>
              <w:t>
(cacdo:PIAREntryCheckPointDetails)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6а)</w:t>
            </w:r>
          </w:p>
          <w:p>
            <w:pPr>
              <w:spacing w:after="20"/>
              <w:ind w:left="20"/>
              <w:jc w:val="both"/>
            </w:pPr>
            <w:r>
              <w:rPr>
                <w:rFonts w:ascii="Times New Roman"/>
                <w:b w:val="false"/>
                <w:i w:val="false"/>
                <w:color w:val="000000"/>
                <w:sz w:val="20"/>
              </w:rPr>
              <w:t>
6б)</w:t>
            </w:r>
          </w:p>
          <w:p>
            <w:pPr>
              <w:spacing w:after="20"/>
              <w:ind w:left="20"/>
              <w:jc w:val="both"/>
            </w:pPr>
            <w:r>
              <w:rPr>
                <w:rFonts w:ascii="Times New Roman"/>
                <w:b w:val="false"/>
                <w:i w:val="false"/>
                <w:color w:val="000000"/>
                <w:sz w:val="20"/>
              </w:rPr>
              <w:t>
6в)</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"Место прибытия на таможенную территорию Евразийского экономического союза (cacdo:PIAREntryCheckPointDetails)"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Код таможенного органа</w:t>
            </w:r>
          </w:p>
          <w:p>
            <w:pPr>
              <w:spacing w:after="20"/>
              <w:ind w:left="20"/>
              <w:jc w:val="both"/>
            </w:pPr>
            <w:r>
              <w:rPr>
                <w:rFonts w:ascii="Times New Roman"/>
                <w:b w:val="false"/>
                <w:i w:val="false"/>
                <w:color w:val="000000"/>
                <w:sz w:val="20"/>
              </w:rPr>
              <w:t>
(csdo:CustomsOfficeCode)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информации (casdo:PreliminaryInformationUsageCode)" в составе реквизита "Товарная партия (cacdo:PIARConsignmentDetails)" содержит 1 из значений: "06", "11", "12", "13", то реквизит "Код таможенного органа (csdo:CustomsOfficeCode)" должен быть заполнен, иначе реквизит "Код таможенного органа (csdo:CustomsOfficeCode)"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Код места или географического пункта</w:t>
            </w:r>
          </w:p>
          <w:p>
            <w:pPr>
              <w:spacing w:after="20"/>
              <w:ind w:left="20"/>
              <w:jc w:val="both"/>
            </w:pPr>
            <w:r>
              <w:rPr>
                <w:rFonts w:ascii="Times New Roman"/>
                <w:b w:val="false"/>
                <w:i w:val="false"/>
                <w:color w:val="000000"/>
                <w:sz w:val="20"/>
              </w:rPr>
              <w:t>
(casdo:LocationCode)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6а)</w:t>
            </w:r>
          </w:p>
          <w:p>
            <w:pPr>
              <w:spacing w:after="20"/>
              <w:ind w:left="20"/>
              <w:jc w:val="both"/>
            </w:pPr>
            <w:r>
              <w:rPr>
                <w:rFonts w:ascii="Times New Roman"/>
                <w:b w:val="false"/>
                <w:i w:val="false"/>
                <w:color w:val="000000"/>
                <w:sz w:val="20"/>
              </w:rPr>
              <w:t>
6б)</w:t>
            </w:r>
          </w:p>
          <w:p>
            <w:pPr>
              <w:spacing w:after="20"/>
              <w:ind w:left="20"/>
              <w:jc w:val="both"/>
            </w:pPr>
            <w:r>
              <w:rPr>
                <w:rFonts w:ascii="Times New Roman"/>
                <w:b w:val="false"/>
                <w:i w:val="false"/>
                <w:color w:val="000000"/>
                <w:sz w:val="20"/>
              </w:rPr>
              <w:t>
6в)</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места или географического пункта (casdo:LocationCode)" должен содержать кодовое обозначение аэропорта прибытия на территорию Евразийского экономического союза в соответствии с классификатором, идентификатор которого указан в атрибуте "идентификатор справочника (классификатора) (атрибут codeListId)"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должно быть равно значению реквизита "Код места или географического пункта (casdo:LocationCode)" в составе 1 из экземпляров реквизита "Пункт маршрута (cacdo:PIItineraryPointDetails)"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Код пункта пропуска</w:t>
            </w:r>
          </w:p>
          <w:p>
            <w:pPr>
              <w:spacing w:after="20"/>
              <w:ind w:left="20"/>
              <w:jc w:val="both"/>
            </w:pPr>
            <w:r>
              <w:rPr>
                <w:rFonts w:ascii="Times New Roman"/>
                <w:b w:val="false"/>
                <w:i w:val="false"/>
                <w:color w:val="000000"/>
                <w:sz w:val="20"/>
              </w:rPr>
              <w:t>
(csdo:BorderCheckpointCode)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6а)</w:t>
            </w:r>
          </w:p>
          <w:p>
            <w:pPr>
              <w:spacing w:after="20"/>
              <w:ind w:left="20"/>
              <w:jc w:val="both"/>
            </w:pPr>
            <w:r>
              <w:rPr>
                <w:rFonts w:ascii="Times New Roman"/>
                <w:b w:val="false"/>
                <w:i w:val="false"/>
                <w:color w:val="000000"/>
                <w:sz w:val="20"/>
              </w:rPr>
              <w:t>
6б)</w:t>
            </w:r>
          </w:p>
          <w:p>
            <w:pPr>
              <w:spacing w:after="20"/>
              <w:ind w:left="20"/>
              <w:jc w:val="both"/>
            </w:pPr>
            <w:r>
              <w:rPr>
                <w:rFonts w:ascii="Times New Roman"/>
                <w:b w:val="false"/>
                <w:i w:val="false"/>
                <w:color w:val="000000"/>
                <w:sz w:val="20"/>
              </w:rPr>
              <w:t>
6в)</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пункта пропуска (csdo:BorderCheckpointCode)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Наименование пункта пропуска</w:t>
            </w:r>
          </w:p>
          <w:p>
            <w:pPr>
              <w:spacing w:after="20"/>
              <w:ind w:left="20"/>
              <w:jc w:val="both"/>
            </w:pPr>
            <w:r>
              <w:rPr>
                <w:rFonts w:ascii="Times New Roman"/>
                <w:b w:val="false"/>
                <w:i w:val="false"/>
                <w:color w:val="000000"/>
                <w:sz w:val="20"/>
              </w:rPr>
              <w:t>
(csdo:BorderCheckpointName)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пункта пропуска (csdo:BorderCheckpointName)" заполнен, то должен содержать наименование пункта пропуска в соответствии с классификатором пунктов пропуска, используемым в государстве – члене Евразийского экономического союза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Лицо, представившее предварительную информацию</w:t>
            </w:r>
          </w:p>
          <w:p>
            <w:pPr>
              <w:spacing w:after="20"/>
              <w:ind w:left="20"/>
              <w:jc w:val="both"/>
            </w:pPr>
            <w:r>
              <w:rPr>
                <w:rFonts w:ascii="Times New Roman"/>
                <w:b w:val="false"/>
                <w:i w:val="false"/>
                <w:color w:val="000000"/>
                <w:sz w:val="20"/>
              </w:rPr>
              <w:t>
(cacdo:PIDeclarantDetails)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6а)</w:t>
            </w:r>
          </w:p>
          <w:p>
            <w:pPr>
              <w:spacing w:after="20"/>
              <w:ind w:left="20"/>
              <w:jc w:val="both"/>
            </w:pPr>
            <w:r>
              <w:rPr>
                <w:rFonts w:ascii="Times New Roman"/>
                <w:b w:val="false"/>
                <w:i w:val="false"/>
                <w:color w:val="000000"/>
                <w:sz w:val="20"/>
              </w:rPr>
              <w:t>
6б)</w:t>
            </w:r>
          </w:p>
          <w:p>
            <w:pPr>
              <w:spacing w:after="20"/>
              <w:ind w:left="20"/>
              <w:jc w:val="both"/>
            </w:pPr>
            <w:r>
              <w:rPr>
                <w:rFonts w:ascii="Times New Roman"/>
                <w:b w:val="false"/>
                <w:i w:val="false"/>
                <w:color w:val="000000"/>
                <w:sz w:val="20"/>
              </w:rPr>
              <w:t>
6в)</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"Признак совпадения сведений (casdo:EqualIndicator)" в составе реквизита "Лицо, представившее предварительную информацию (cacdo:PIDeclarantDetails)" должен быть заполнен, иначе реквизит "Признак совпадения сведений (casdo:EqualIndicator)" не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"Признак совпадения сведений </w:t>
            </w:r>
          </w:p>
          <w:p>
            <w:pPr>
              <w:spacing w:after="20"/>
              <w:ind w:left="20"/>
              <w:jc w:val="both"/>
            </w:pPr>
            <w:r>
              <w:rPr>
                <w:rFonts w:ascii="Times New Roman"/>
                <w:b w:val="false"/>
                <w:i w:val="false"/>
                <w:color w:val="000000"/>
                <w:sz w:val="20"/>
              </w:rPr>
              <w:t xml:space="preserve">
(casdo:EqualIndicator)" в составе реквизита "Лицо, представившее предварительную информацию (cacdo:PIDeclarantDetails)" содержит значение "1", то в составе реквизита "Лицо, представившее предварительную информацию (cacdo:PIDeclarantDetails)" должен быть заполнен в точности 1 реквизит: "Признак совпадения сведений </w:t>
            </w:r>
          </w:p>
          <w:p>
            <w:pPr>
              <w:spacing w:after="20"/>
              <w:ind w:left="20"/>
              <w:jc w:val="both"/>
            </w:pPr>
            <w:r>
              <w:rPr>
                <w:rFonts w:ascii="Times New Roman"/>
                <w:b w:val="false"/>
                <w:i w:val="false"/>
                <w:color w:val="000000"/>
                <w:sz w:val="20"/>
              </w:rPr>
              <w:t>
(casdo:EqualIndicator)". Иные реквизиты в составе реквизита "Лицо, представившее предварительную информацию (cacdo:PIDeclarantDetails)" не должны быть заполнены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"Признак совпадения сведений </w:t>
            </w:r>
          </w:p>
          <w:p>
            <w:pPr>
              <w:spacing w:after="20"/>
              <w:ind w:left="20"/>
              <w:jc w:val="both"/>
            </w:pPr>
            <w:r>
              <w:rPr>
                <w:rFonts w:ascii="Times New Roman"/>
                <w:b w:val="false"/>
                <w:i w:val="false"/>
                <w:color w:val="000000"/>
                <w:sz w:val="20"/>
              </w:rPr>
              <w:t xml:space="preserve">
(casdo:EqualIndicator)" в составе реквизита "Лицо, представившее предварительную информацию (cacdo:PIDeclarantDetails)" содержит значение "0", или реквизит "Признак совпадения сведений </w:t>
            </w:r>
          </w:p>
          <w:p>
            <w:pPr>
              <w:spacing w:after="20"/>
              <w:ind w:left="20"/>
              <w:jc w:val="both"/>
            </w:pPr>
            <w:r>
              <w:rPr>
                <w:rFonts w:ascii="Times New Roman"/>
                <w:b w:val="false"/>
                <w:i w:val="false"/>
                <w:color w:val="000000"/>
                <w:sz w:val="20"/>
              </w:rPr>
              <w:t>
(casdo:EqualIndicator)" в составе реквизита "Лицо, представившее предварительную информацию (cacdo:PIDeclarantDetails)" не заполнен, то для реквизитов, находящихся в составе реквизита "Лицо, представившее предварительную информацию (cacdo:PIDeclarantDetails)" применяются правила формирования этих реквизитов</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"Признак совпадения сведений </w:t>
            </w:r>
          </w:p>
          <w:p>
            <w:pPr>
              <w:spacing w:after="20"/>
              <w:ind w:left="20"/>
              <w:jc w:val="both"/>
            </w:pPr>
            <w:r>
              <w:rPr>
                <w:rFonts w:ascii="Times New Roman"/>
                <w:b w:val="false"/>
                <w:i w:val="false"/>
                <w:color w:val="000000"/>
                <w:sz w:val="20"/>
              </w:rPr>
              <w:t xml:space="preserve">
(casdo:EqualIndicator)" в составе реквизита "Лицо, представившее предварительную информацию (cacdo:PIDeclarantDetails)" содержит значение "0", или реквизит "Признак совпадения сведений </w:t>
            </w:r>
          </w:p>
          <w:p>
            <w:pPr>
              <w:spacing w:after="20"/>
              <w:ind w:left="20"/>
              <w:jc w:val="both"/>
            </w:pPr>
            <w:r>
              <w:rPr>
                <w:rFonts w:ascii="Times New Roman"/>
                <w:b w:val="false"/>
                <w:i w:val="false"/>
                <w:color w:val="000000"/>
                <w:sz w:val="20"/>
              </w:rPr>
              <w:t>
(casdo:EqualIndicator)" в составе реквизита "Лицо, представившее предварительную информацию (cacdo:PIDeclarantDetails)" не заполнен, то для реквизита "Лицо, представившее предварительную информацию (cacdo:PIDeclarantDetails)"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w:t>
            </w:r>
          </w:p>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и предварительная информация представляется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Идентификатор физического лица</w:t>
            </w:r>
          </w:p>
          <w:p>
            <w:pPr>
              <w:spacing w:after="20"/>
              <w:ind w:left="20"/>
              <w:jc w:val="both"/>
            </w:pPr>
            <w:r>
              <w:rPr>
                <w:rFonts w:ascii="Times New Roman"/>
                <w:b w:val="false"/>
                <w:i w:val="false"/>
                <w:color w:val="000000"/>
                <w:sz w:val="20"/>
              </w:rPr>
              <w:t>
(casdo:PersonId)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Адрес</w:t>
            </w:r>
          </w:p>
          <w:p>
            <w:pPr>
              <w:spacing w:after="20"/>
              <w:ind w:left="20"/>
              <w:jc w:val="both"/>
            </w:pPr>
            <w:r>
              <w:rPr>
                <w:rFonts w:ascii="Times New Roman"/>
                <w:b w:val="false"/>
                <w:i w:val="false"/>
                <w:color w:val="000000"/>
                <w:sz w:val="20"/>
              </w:rPr>
              <w:t>
(ccdo:SubjectAddressDetails)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p>
          <w:p>
            <w:pPr>
              <w:spacing w:after="20"/>
              <w:ind w:left="20"/>
              <w:jc w:val="both"/>
            </w:pPr>
            <w:r>
              <w:rPr>
                <w:rFonts w:ascii="Times New Roman"/>
                <w:b w:val="false"/>
                <w:i w:val="false"/>
                <w:color w:val="000000"/>
                <w:sz w:val="20"/>
              </w:rPr>
              <w:t>
"Населенный пункт (csdo:SettlementName)"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лица, представившего предварительную информацию,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 Код территории</w:t>
            </w:r>
          </w:p>
          <w:p>
            <w:pPr>
              <w:spacing w:after="20"/>
              <w:ind w:left="20"/>
              <w:jc w:val="both"/>
            </w:pPr>
            <w:r>
              <w:rPr>
                <w:rFonts w:ascii="Times New Roman"/>
                <w:b w:val="false"/>
                <w:i w:val="false"/>
                <w:color w:val="000000"/>
                <w:sz w:val="20"/>
              </w:rPr>
              <w:t>
(csdo:TerritoryCode)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предварительная информация представляется лицом, включенным в реестр таможенных представителей, то реквизит "Документ, подтверждающий включение лица в реестр (cacdo:RegisterDocumentIdDetails)" должен быть заполнен, иначе реквизит "Документ, подтверждающий включение лица в реестр (cacdo:RegisterDocumentIdDetails)"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лицо, представившее предварительную информацию, в реестр таможенных предстваителей, в соответствии с классификатором стран мира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юридического лица в реестр таможенных представителей без указания признака перерегистрации (буквы</w:t>
            </w:r>
          </w:p>
          <w:p>
            <w:pPr>
              <w:spacing w:after="20"/>
              <w:ind w:left="20"/>
              <w:jc w:val="both"/>
            </w:pPr>
            <w:r>
              <w:rPr>
                <w:rFonts w:ascii="Times New Roman"/>
                <w:b w:val="false"/>
                <w:i w:val="false"/>
                <w:color w:val="000000"/>
                <w:sz w:val="20"/>
              </w:rPr>
              <w:t>
добавления)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юридического лица в реестр таможенных представителей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 Код типа свидетельства</w:t>
            </w:r>
          </w:p>
          <w:p>
            <w:pPr>
              <w:spacing w:after="20"/>
              <w:ind w:left="20"/>
              <w:jc w:val="both"/>
            </w:pPr>
            <w:r>
              <w:rPr>
                <w:rFonts w:ascii="Times New Roman"/>
                <w:b w:val="false"/>
                <w:i w:val="false"/>
                <w:color w:val="000000"/>
                <w:sz w:val="20"/>
              </w:rPr>
              <w:t>
(casdo:AEORegistryKindCode)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свидетельства</w:t>
            </w:r>
          </w:p>
          <w:p>
            <w:pPr>
              <w:spacing w:after="20"/>
              <w:ind w:left="20"/>
              <w:jc w:val="both"/>
            </w:pPr>
            <w:r>
              <w:rPr>
                <w:rFonts w:ascii="Times New Roman"/>
                <w:b w:val="false"/>
                <w:i w:val="false"/>
                <w:color w:val="000000"/>
                <w:sz w:val="20"/>
              </w:rPr>
              <w:t>
(casdo:AEORegistryKindCode)"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Признак совпадения сведений</w:t>
            </w:r>
          </w:p>
          <w:p>
            <w:pPr>
              <w:spacing w:after="20"/>
              <w:ind w:left="20"/>
              <w:jc w:val="both"/>
            </w:pPr>
            <w:r>
              <w:rPr>
                <w:rFonts w:ascii="Times New Roman"/>
                <w:b w:val="false"/>
                <w:i w:val="false"/>
                <w:color w:val="000000"/>
                <w:sz w:val="20"/>
              </w:rPr>
              <w:t>
(casdo:EqualIndicator)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заполнен, то должен содержать 1 из значений:</w:t>
            </w:r>
          </w:p>
          <w:p>
            <w:pPr>
              <w:spacing w:after="20"/>
              <w:ind w:left="20"/>
              <w:jc w:val="both"/>
            </w:pPr>
            <w:r>
              <w:rPr>
                <w:rFonts w:ascii="Times New Roman"/>
                <w:b w:val="false"/>
                <w:i w:val="false"/>
                <w:color w:val="000000"/>
                <w:sz w:val="20"/>
              </w:rPr>
              <w:t>1 – лицо, представившее предварительную информцию, совпадает с перевозчиком, осуществляющим ввоз товаров на таможенную территорию Евразийского экономического союза;</w:t>
            </w:r>
          </w:p>
          <w:p>
            <w:pPr>
              <w:spacing w:after="20"/>
              <w:ind w:left="20"/>
              <w:jc w:val="both"/>
            </w:pPr>
            <w:r>
              <w:rPr>
                <w:rFonts w:ascii="Times New Roman"/>
                <w:b w:val="false"/>
                <w:i w:val="false"/>
                <w:color w:val="000000"/>
                <w:sz w:val="20"/>
              </w:rPr>
              <w:t>
0 – лицо, представившее предварительную информцию, не совпадает с перевозчиком, осуществляющим ввоз товаров на таможенную территорию Евразийского экономического союза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Транспортное средство</w:t>
            </w:r>
          </w:p>
          <w:p>
            <w:pPr>
              <w:spacing w:after="20"/>
              <w:ind w:left="20"/>
              <w:jc w:val="both"/>
            </w:pPr>
            <w:r>
              <w:rPr>
                <w:rFonts w:ascii="Times New Roman"/>
                <w:b w:val="false"/>
                <w:i w:val="false"/>
                <w:color w:val="000000"/>
                <w:sz w:val="20"/>
              </w:rPr>
              <w:t>
(cacdo:PIARBorderTransportDetails)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Код вида транспорта</w:t>
            </w:r>
          </w:p>
          <w:p>
            <w:pPr>
              <w:spacing w:after="20"/>
              <w:ind w:left="20"/>
              <w:jc w:val="both"/>
            </w:pPr>
            <w:r>
              <w:rPr>
                <w:rFonts w:ascii="Times New Roman"/>
                <w:b w:val="false"/>
                <w:i w:val="false"/>
                <w:color w:val="000000"/>
                <w:sz w:val="20"/>
              </w:rPr>
              <w:t>
(csdo:UnifiedTransportModeCode)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информации (casdo:PreliminaryInformationUsageCode)" в составе реквизита "Товарная партия (cacdo:PIARConsignmentDetails)" содержит значение "06", то реквизит "Код вида транспорта (csdo:UnifiedTransportModeCode)" должен содержать значение "40", иначе реквизит "Код вида транспорта (csdo:UnifiedTransportModeCode)"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Атритбут "идентификатор справочника (классификатора) (атрибут codeListId)" реквизита "Код вида транспорта (csdo:UnifiedTransportModeCode)" должен содержать значение "2004"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Количество транспортных средств</w:t>
            </w:r>
          </w:p>
          <w:p>
            <w:pPr>
              <w:spacing w:after="20"/>
              <w:ind w:left="20"/>
              <w:jc w:val="both"/>
            </w:pPr>
            <w:r>
              <w:rPr>
                <w:rFonts w:ascii="Times New Roman"/>
                <w:b w:val="false"/>
                <w:i w:val="false"/>
                <w:color w:val="000000"/>
                <w:sz w:val="20"/>
              </w:rPr>
              <w:t>
(casdo:TransportMeansQuantity)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информации (casdo:PreliminaryInformationUsageCode)" в составе реквизита "Товарная партия (cacdo:PIARConsignmentDetails)" содержит значение "06", то реквизит "Количество транспортных средств (casdo:TransportMeansQuantity)" должен быть заполнен, иначе реквизит "Код вида транспорта (csdo:UnifiedTransportModeCode)"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Признак контейнерных перевозок</w:t>
            </w:r>
          </w:p>
          <w:p>
            <w:pPr>
              <w:spacing w:after="20"/>
              <w:ind w:left="20"/>
              <w:jc w:val="both"/>
            </w:pPr>
            <w:r>
              <w:rPr>
                <w:rFonts w:ascii="Times New Roman"/>
                <w:b w:val="false"/>
                <w:i w:val="false"/>
                <w:color w:val="000000"/>
                <w:sz w:val="20"/>
              </w:rPr>
              <w:t>
(casdo:ContainerIndicator)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"Признак контейнерных перевозок (casdo:ContainerIndicator)" должен содержать 1 из значений: </w:t>
            </w:r>
          </w:p>
          <w:p>
            <w:pPr>
              <w:spacing w:after="20"/>
              <w:ind w:left="20"/>
              <w:jc w:val="both"/>
            </w:pPr>
            <w:r>
              <w:rPr>
                <w:rFonts w:ascii="Times New Roman"/>
                <w:b w:val="false"/>
                <w:i w:val="false"/>
                <w:color w:val="000000"/>
                <w:sz w:val="20"/>
              </w:rPr>
              <w:t xml:space="preserve">1 – товары перевозятся в контейнере; </w:t>
            </w:r>
          </w:p>
          <w:p>
            <w:pPr>
              <w:spacing w:after="20"/>
              <w:ind w:left="20"/>
              <w:jc w:val="both"/>
            </w:pPr>
            <w:r>
              <w:rPr>
                <w:rFonts w:ascii="Times New Roman"/>
                <w:b w:val="false"/>
                <w:i w:val="false"/>
                <w:color w:val="000000"/>
                <w:sz w:val="20"/>
              </w:rPr>
              <w:t>0 – товары перевозятся не в контейнере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Регистрационный номер транспортного средства</w:t>
            </w:r>
          </w:p>
          <w:p>
            <w:pPr>
              <w:spacing w:after="20"/>
              <w:ind w:left="20"/>
              <w:jc w:val="both"/>
            </w:pPr>
            <w:r>
              <w:rPr>
                <w:rFonts w:ascii="Times New Roman"/>
                <w:b w:val="false"/>
                <w:i w:val="false"/>
                <w:color w:val="000000"/>
                <w:sz w:val="20"/>
              </w:rPr>
              <w:t>
(csdo:TransportMeansRegId)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"Регистрационный номер транспортного средства (csdo:TransportMeansRegId)"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информации (casdo:PreliminaryInformationUsageCode)" в составе реквизита "Товарная партия (cacdo:PIARConsignmentDetails)" содержит значение "11", то реквизит "Регистрационный номер транспортного средства (csdo:TransportMeansRegId)"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или реквизит "Цель представления предварительной информации информации (casdo:PreliminaryInformationUsageCode)" в составе реквизита "Товарная партия (cacdo:PIARConsignmentDetails)" не содержит значение "11" то реквизит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Атритбут "код страны (атрибут countryCode)" реквизита "Регистрационный номер транспортного средства (csdo:TransportMeansRegId)" должен содержать двухбуквенный код страны регистрации воздушного судна в соответствии с классификатором стран мира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Атритбут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Рейс воздушного судна</w:t>
            </w:r>
          </w:p>
          <w:p>
            <w:pPr>
              <w:spacing w:after="20"/>
              <w:ind w:left="20"/>
              <w:jc w:val="both"/>
            </w:pPr>
            <w:r>
              <w:rPr>
                <w:rFonts w:ascii="Times New Roman"/>
                <w:b w:val="false"/>
                <w:i w:val="false"/>
                <w:color w:val="000000"/>
                <w:sz w:val="20"/>
              </w:rPr>
              <w:t>
(cacdo:FlightDetails)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
7 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информации (casdo:PreliminaryInformationUsageCode)" в составе реквизита "Товарная партия (cacdo:PIARConsignmentDetails)" содержит значение "06", то реквизит "Рейс воздушного судна (cacdo:FlightDetails)"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"Регистрационный номер предварительной информации (cacdo:PreliminaryInformationIdDetails)" не заполнен, то реквизит Рейс воздушного судна (cacdo:FlightDetails)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реквизит "Регистрационный номер предварительной информации (cacdo:PreliminaryInformationIdDetails)" заполнен, реквизит "Цель представления предварительной информации информации (casdo:PreliminaryInformationUsageCode)" в составе реквизита "Товарная партия (cacdo:PIARConsignmentDetails)" заполнен, реквизит "Цель представления предварительной информации информации (casdo:PreliminaryInformationUsageCode)" в составе реквизита "Товарная партия (cacdo:PIARConsignmentDetails)" не содержит значение "06", то реквизит Рейс воздушного судна (cacdo:FlightDetails)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Идентификатор авиакомпании</w:t>
            </w:r>
          </w:p>
          <w:p>
            <w:pPr>
              <w:spacing w:after="20"/>
              <w:ind w:left="20"/>
              <w:jc w:val="both"/>
            </w:pPr>
            <w:r>
              <w:rPr>
                <w:rFonts w:ascii="Times New Roman"/>
                <w:b w:val="false"/>
                <w:i w:val="false"/>
                <w:color w:val="000000"/>
                <w:sz w:val="20"/>
              </w:rPr>
              <w:t>
(casdo:AirlineId)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Номер рейса</w:t>
            </w:r>
          </w:p>
          <w:p>
            <w:pPr>
              <w:spacing w:after="20"/>
              <w:ind w:left="20"/>
              <w:jc w:val="both"/>
            </w:pPr>
            <w:r>
              <w:rPr>
                <w:rFonts w:ascii="Times New Roman"/>
                <w:b w:val="false"/>
                <w:i w:val="false"/>
                <w:color w:val="000000"/>
                <w:sz w:val="20"/>
              </w:rPr>
              <w:t>
(casdo:FlightId)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Дата</w:t>
            </w:r>
          </w:p>
          <w:p>
            <w:pPr>
              <w:spacing w:after="20"/>
              <w:ind w:left="20"/>
              <w:jc w:val="both"/>
            </w:pPr>
            <w:r>
              <w:rPr>
                <w:rFonts w:ascii="Times New Roman"/>
                <w:b w:val="false"/>
                <w:i w:val="false"/>
                <w:color w:val="000000"/>
                <w:sz w:val="20"/>
              </w:rPr>
              <w:t>
(csdo:EventDate)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Дата и время отправления</w:t>
            </w:r>
          </w:p>
          <w:p>
            <w:pPr>
              <w:spacing w:after="20"/>
              <w:ind w:left="20"/>
              <w:jc w:val="both"/>
            </w:pPr>
            <w:r>
              <w:rPr>
                <w:rFonts w:ascii="Times New Roman"/>
                <w:b w:val="false"/>
                <w:i w:val="false"/>
                <w:color w:val="000000"/>
                <w:sz w:val="20"/>
              </w:rPr>
              <w:t>
(casdo:DepartureDateTime)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"Дата и время отправления (casdo:DepartureDateTime)" может быть заполнен, иначе реквизит "Дата и время отправления (casdo:DepartureDateTime)" не должен быть заполонен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 время отправления (casdo:DepartureDateTime)" заполнен, то значение реквизита должно соответствовать шаблону:</w:t>
            </w:r>
          </w:p>
          <w:p>
            <w:pPr>
              <w:spacing w:after="20"/>
              <w:ind w:left="20"/>
              <w:jc w:val="both"/>
            </w:pPr>
            <w:r>
              <w:rPr>
                <w:rFonts w:ascii="Times New Roman"/>
                <w:b w:val="false"/>
                <w:i w:val="false"/>
                <w:color w:val="000000"/>
                <w:sz w:val="20"/>
              </w:rPr>
              <w:t>
YYYY-MM-DDThh:mm:ss.ccc±hh:mm, где ccc – символы, обозначающие значение миллисекунд (могут отсутствовать)</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Пункт маршрута</w:t>
            </w:r>
          </w:p>
          <w:p>
            <w:pPr>
              <w:spacing w:after="20"/>
              <w:ind w:left="20"/>
              <w:jc w:val="both"/>
            </w:pPr>
            <w:r>
              <w:rPr>
                <w:rFonts w:ascii="Times New Roman"/>
                <w:b w:val="false"/>
                <w:i w:val="false"/>
                <w:color w:val="000000"/>
                <w:sz w:val="20"/>
              </w:rPr>
              <w:t>
(cacdo:PIItineraryPointDetails)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"Пункт маршрута (cacdo:PIItineraryPointDetails)" должен быть заполнен, иначе реквизит "Пункт маршрута (cacdo:PIItineraryPointDetails)"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"Пункт маршрута (cacdo:PIItineraryPointDetails)" заполнен, то количество экземпляров реквизита "Пункт маршрута (cacdo:PIItineraryPointDetails)" должно быть не меньше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 Код места или географического пункта</w:t>
            </w:r>
          </w:p>
          <w:p>
            <w:pPr>
              <w:spacing w:after="20"/>
              <w:ind w:left="20"/>
              <w:jc w:val="both"/>
            </w:pPr>
            <w:r>
              <w:rPr>
                <w:rFonts w:ascii="Times New Roman"/>
                <w:b w:val="false"/>
                <w:i w:val="false"/>
                <w:color w:val="000000"/>
                <w:sz w:val="20"/>
              </w:rPr>
              <w:t>
(casdo:LocationCode)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w:t>
            </w:r>
          </w:p>
          <w:p>
            <w:pPr>
              <w:spacing w:after="20"/>
              <w:ind w:left="20"/>
              <w:jc w:val="both"/>
            </w:pPr>
            <w:r>
              <w:rPr>
                <w:rFonts w:ascii="Times New Roman"/>
                <w:b w:val="false"/>
                <w:i w:val="false"/>
                <w:color w:val="000000"/>
                <w:sz w:val="20"/>
              </w:rPr>
              <w:t>
(casdo:LocationCode)" должен содержать кодовое обозначение аэропорта в соответствии со справочником (классификатором), идентификатор которого определен в атрибуте "идентификатор справочника (классификатора) (атрибут codeListId)"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 Порядковый номер</w:t>
            </w:r>
          </w:p>
          <w:p>
            <w:pPr>
              <w:spacing w:after="20"/>
              <w:ind w:left="20"/>
              <w:jc w:val="both"/>
            </w:pPr>
            <w:r>
              <w:rPr>
                <w:rFonts w:ascii="Times New Roman"/>
                <w:b w:val="false"/>
                <w:i w:val="false"/>
                <w:color w:val="000000"/>
                <w:sz w:val="20"/>
              </w:rPr>
              <w:t>
(csdo:ObjectOrdinal)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(csdo:ObjectOrdinal)" должен содержать порядковый номер пункта маршрута начиная со значения "1". Значение "1" соответствует начальному пункту маршрута. Максимальное значение реквизита соответствует конечному пункту маршрута. Порядковые номера пунктов маршрута должны соответствовать порядку их прохождения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Код цели ввоза транспортного средства</w:t>
            </w:r>
          </w:p>
          <w:p>
            <w:pPr>
              <w:spacing w:after="20"/>
              <w:ind w:left="20"/>
              <w:jc w:val="both"/>
            </w:pPr>
            <w:r>
              <w:rPr>
                <w:rFonts w:ascii="Times New Roman"/>
                <w:b w:val="false"/>
                <w:i w:val="false"/>
                <w:color w:val="000000"/>
                <w:sz w:val="20"/>
              </w:rPr>
              <w:t>
(casdo:TransportMeansEntryPurposeCode)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содержит значение "03", то реквизит "Код цели ввоза транспортного средства (casdo:TransportMeansEntryPurposeCode)" должен содержать 1 из значений: </w:t>
            </w:r>
          </w:p>
          <w:p>
            <w:pPr>
              <w:spacing w:after="20"/>
              <w:ind w:left="20"/>
              <w:jc w:val="both"/>
            </w:pPr>
            <w:r>
              <w:rPr>
                <w:rFonts w:ascii="Times New Roman"/>
                <w:b w:val="false"/>
                <w:i w:val="false"/>
                <w:color w:val="000000"/>
                <w:sz w:val="20"/>
              </w:rPr>
              <w:t xml:space="preserve">1 – для начала международной перевозки грузов, пассажиров и (или) багажа на таможенной территории; </w:t>
            </w:r>
          </w:p>
          <w:p>
            <w:pPr>
              <w:spacing w:after="20"/>
              <w:ind w:left="20"/>
              <w:jc w:val="both"/>
            </w:pPr>
            <w:r>
              <w:rPr>
                <w:rFonts w:ascii="Times New Roman"/>
                <w:b w:val="false"/>
                <w:i w:val="false"/>
                <w:color w:val="000000"/>
                <w:sz w:val="20"/>
              </w:rPr>
              <w:t>3 – для завершения международной перевозки грузов, пассажиров и (или) багажа на таможенной территории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Код типа транспортного средства международной перевозки</w:t>
            </w:r>
          </w:p>
          <w:p>
            <w:pPr>
              <w:spacing w:after="20"/>
              <w:ind w:left="20"/>
              <w:jc w:val="both"/>
            </w:pPr>
            <w:r>
              <w:rPr>
                <w:rFonts w:ascii="Times New Roman"/>
                <w:b w:val="false"/>
                <w:i w:val="false"/>
                <w:color w:val="000000"/>
                <w:sz w:val="20"/>
              </w:rPr>
              <w:t>
(casdo:TransportTypeCode)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"03",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Код марки транспортного средства</w:t>
            </w:r>
          </w:p>
          <w:p>
            <w:pPr>
              <w:spacing w:after="20"/>
              <w:ind w:left="20"/>
              <w:jc w:val="both"/>
            </w:pPr>
            <w:r>
              <w:rPr>
                <w:rFonts w:ascii="Times New Roman"/>
                <w:b w:val="false"/>
                <w:i w:val="false"/>
                <w:color w:val="000000"/>
                <w:sz w:val="20"/>
              </w:rPr>
              <w:t>
(csdo:VehicleMakeCode)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Наименование марки транспортного средства</w:t>
            </w:r>
          </w:p>
          <w:p>
            <w:pPr>
              <w:spacing w:after="20"/>
              <w:ind w:left="20"/>
              <w:jc w:val="both"/>
            </w:pPr>
            <w:r>
              <w:rPr>
                <w:rFonts w:ascii="Times New Roman"/>
                <w:b w:val="false"/>
                <w:i w:val="false"/>
                <w:color w:val="000000"/>
                <w:sz w:val="20"/>
              </w:rPr>
              <w:t>
(csdo:VehicleMakeName)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"03", то реквизит "Наименование марки транспортного средства (csdo:VehicleMakeName)" может быть заполнен, иначе реквизит "Наименование марки транспортного средства (csdo:VehicleMakeName)"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Наименование модели транспортного средства</w:t>
            </w:r>
          </w:p>
          <w:p>
            <w:pPr>
              <w:spacing w:after="20"/>
              <w:ind w:left="20"/>
              <w:jc w:val="both"/>
            </w:pPr>
            <w:r>
              <w:rPr>
                <w:rFonts w:ascii="Times New Roman"/>
                <w:b w:val="false"/>
                <w:i w:val="false"/>
                <w:color w:val="000000"/>
                <w:sz w:val="20"/>
              </w:rPr>
              <w:t>
(casdo:VehicleModelName)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"03", то реквизит "Наименование модели транспортного средства (casdo:VehicleModelName)" может быть заполнен, иначе реквизит "Наименование модели транспортного средства (casdo:VehicleModelName)"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Эксплуатант воздушного судна</w:t>
            </w:r>
          </w:p>
          <w:p>
            <w:pPr>
              <w:spacing w:after="20"/>
              <w:ind w:left="20"/>
              <w:jc w:val="both"/>
            </w:pPr>
            <w:r>
              <w:rPr>
                <w:rFonts w:ascii="Times New Roman"/>
                <w:b w:val="false"/>
                <w:i w:val="false"/>
                <w:color w:val="000000"/>
                <w:sz w:val="20"/>
              </w:rPr>
              <w:t>
(cacdo:OperatorDetails)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"Эксплуатант воздушного судна (cacdo:OperatorDetails)" должен быть заполнен, иначе реквизит "Эксплуатант воздушного судна (cacdo:OperatorDetails)"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"Эксплуатант воздушного судна</w:t>
            </w:r>
          </w:p>
          <w:p>
            <w:pPr>
              <w:spacing w:after="20"/>
              <w:ind w:left="20"/>
              <w:jc w:val="both"/>
            </w:pPr>
            <w:r>
              <w:rPr>
                <w:rFonts w:ascii="Times New Roman"/>
                <w:b w:val="false"/>
                <w:i w:val="false"/>
                <w:color w:val="000000"/>
                <w:sz w:val="20"/>
              </w:rPr>
              <w:t>
(cacdo:OperatorDetails)"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w:t>
            </w:r>
          </w:p>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и эксплуатант воздушного судна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 Идентификатор физического лица</w:t>
            </w:r>
          </w:p>
          <w:p>
            <w:pPr>
              <w:spacing w:after="20"/>
              <w:ind w:left="20"/>
              <w:jc w:val="both"/>
            </w:pPr>
            <w:r>
              <w:rPr>
                <w:rFonts w:ascii="Times New Roman"/>
                <w:b w:val="false"/>
                <w:i w:val="false"/>
                <w:color w:val="000000"/>
                <w:sz w:val="20"/>
              </w:rPr>
              <w:t>
(casdo:PersonId)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 Адрес</w:t>
            </w:r>
          </w:p>
          <w:p>
            <w:pPr>
              <w:spacing w:after="20"/>
              <w:ind w:left="20"/>
              <w:jc w:val="both"/>
            </w:pPr>
            <w:r>
              <w:rPr>
                <w:rFonts w:ascii="Times New Roman"/>
                <w:b w:val="false"/>
                <w:i w:val="false"/>
                <w:color w:val="000000"/>
                <w:sz w:val="20"/>
              </w:rPr>
              <w:t>
(ccdo:SubjectAddressDetails)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p>
          <w:p>
            <w:pPr>
              <w:spacing w:after="20"/>
              <w:ind w:left="20"/>
              <w:jc w:val="both"/>
            </w:pPr>
            <w:r>
              <w:rPr>
                <w:rFonts w:ascii="Times New Roman"/>
                <w:b w:val="false"/>
                <w:i w:val="false"/>
                <w:color w:val="000000"/>
                <w:sz w:val="20"/>
              </w:rPr>
              <w:t>
"Населенный пункт (csdo:SettlementName)"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эксплуатанта воздушного судна,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сформирован, то реквизит должен "Населенный пункт (csdo:SettlementName)" содержать наименование населенного пункта, отличного от значения реквизита "Город (csdo:CityName)"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 Идентификатор авиакомпании</w:t>
            </w:r>
          </w:p>
          <w:p>
            <w:pPr>
              <w:spacing w:after="20"/>
              <w:ind w:left="20"/>
              <w:jc w:val="both"/>
            </w:pPr>
            <w:r>
              <w:rPr>
                <w:rFonts w:ascii="Times New Roman"/>
                <w:b w:val="false"/>
                <w:i w:val="false"/>
                <w:color w:val="000000"/>
                <w:sz w:val="20"/>
              </w:rPr>
              <w:t>
(casdo:AirlineId)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авиакомпании (casdo:AirlineId)" заполнен, то должен содержать уникальный код авиакомпании – эксплуатанта воздушного судна, присвоенный Международной ассоциацией воздушного транспорта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Количество членов экипажа</w:t>
            </w:r>
          </w:p>
          <w:p>
            <w:pPr>
              <w:spacing w:after="20"/>
              <w:ind w:left="20"/>
              <w:jc w:val="both"/>
            </w:pPr>
            <w:r>
              <w:rPr>
                <w:rFonts w:ascii="Times New Roman"/>
                <w:b w:val="false"/>
                <w:i w:val="false"/>
                <w:color w:val="000000"/>
                <w:sz w:val="20"/>
              </w:rPr>
              <w:t>
(casdo:CrewQuantity)</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то реквизит "Количество членов экипажа (casdo:CrewQuantity)" должен быть заполнен, иначе реквизит "Количество членов экипажа (casdo:CrewQuantity)"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"Количество членов экипажа (casdo:CrewQuantity)" должно быть равно общему числу экземпляров реквизитов "Командир воздушного судна (cacdo:PIARMasterDetails)", "Член экипажа транспортного средства (cacdo:PIARCrewMemberDetails)"</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Количество пассажиров</w:t>
            </w:r>
          </w:p>
          <w:p>
            <w:pPr>
              <w:spacing w:after="20"/>
              <w:ind w:left="20"/>
              <w:jc w:val="both"/>
            </w:pPr>
            <w:r>
              <w:rPr>
                <w:rFonts w:ascii="Times New Roman"/>
                <w:b w:val="false"/>
                <w:i w:val="false"/>
                <w:color w:val="000000"/>
                <w:sz w:val="20"/>
              </w:rPr>
              <w:t>
(casdo:PassengersQuantity)</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то реквизит "Количество пассажиров (casdo:PassengersQuantity)" должен быть заполнен, иначе реквизит "Количество пассажиров (casdo:PassengersQuantity)"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"Количество пассажиров (casdo:PassengersQuantity)" должно быть равно числу экземпляров реквизита "Пассажир (cacdo:PIARPassengerDetails)"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Командир воздушного судна</w:t>
            </w:r>
          </w:p>
          <w:p>
            <w:pPr>
              <w:spacing w:after="20"/>
              <w:ind w:left="20"/>
              <w:jc w:val="both"/>
            </w:pPr>
            <w:r>
              <w:rPr>
                <w:rFonts w:ascii="Times New Roman"/>
                <w:b w:val="false"/>
                <w:i w:val="false"/>
                <w:color w:val="000000"/>
                <w:sz w:val="20"/>
              </w:rPr>
              <w:t>
(cacdo:PIARMasterDetails)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то реквизит "Командир воздушного судна (cacdo:PIARMasterDetails)" должен быть заполнен, иначе реквизит "Командир воздушного судна (cacdo:PIARMasterDetails)"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ФИО</w:t>
            </w:r>
          </w:p>
          <w:p>
            <w:pPr>
              <w:spacing w:after="20"/>
              <w:ind w:left="20"/>
              <w:jc w:val="both"/>
            </w:pPr>
            <w:r>
              <w:rPr>
                <w:rFonts w:ascii="Times New Roman"/>
                <w:b w:val="false"/>
                <w:i w:val="false"/>
                <w:color w:val="000000"/>
                <w:sz w:val="20"/>
              </w:rPr>
              <w:t>
(ccdo:FullNameDetails)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Имя</w:t>
            </w:r>
          </w:p>
          <w:p>
            <w:pPr>
              <w:spacing w:after="20"/>
              <w:ind w:left="20"/>
              <w:jc w:val="both"/>
            </w:pPr>
            <w:r>
              <w:rPr>
                <w:rFonts w:ascii="Times New Roman"/>
                <w:b w:val="false"/>
                <w:i w:val="false"/>
                <w:color w:val="000000"/>
                <w:sz w:val="20"/>
              </w:rPr>
              <w:t>
(csdo:FirstName)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Отчество</w:t>
            </w:r>
          </w:p>
          <w:p>
            <w:pPr>
              <w:spacing w:after="20"/>
              <w:ind w:left="20"/>
              <w:jc w:val="both"/>
            </w:pPr>
            <w:r>
              <w:rPr>
                <w:rFonts w:ascii="Times New Roman"/>
                <w:b w:val="false"/>
                <w:i w:val="false"/>
                <w:color w:val="000000"/>
                <w:sz w:val="20"/>
              </w:rPr>
              <w:t>
(csdo:MiddleName)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p>
            <w:pPr>
              <w:spacing w:after="20"/>
              <w:ind w:left="20"/>
              <w:jc w:val="both"/>
            </w:pPr>
            <w:r>
              <w:rPr>
                <w:rFonts w:ascii="Times New Roman"/>
                <w:b w:val="false"/>
                <w:i w:val="false"/>
                <w:color w:val="000000"/>
                <w:sz w:val="20"/>
              </w:rPr>
              <w:t>
(csdo:LastName)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Член экипажа транспортного средства</w:t>
            </w:r>
          </w:p>
          <w:p>
            <w:pPr>
              <w:spacing w:after="20"/>
              <w:ind w:left="20"/>
              <w:jc w:val="both"/>
            </w:pPr>
            <w:r>
              <w:rPr>
                <w:rFonts w:ascii="Times New Roman"/>
                <w:b w:val="false"/>
                <w:i w:val="false"/>
                <w:color w:val="000000"/>
                <w:sz w:val="20"/>
              </w:rPr>
              <w:t>
(cacdo:PIARCrewMemberDetails)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то реквизит "Член экипажа транспортного средства (cacdo:PIARCrewMemberDetails)" может быть заполнен, иначе реквизит "Член экипажа транспортного средства (cacdo:PIARCrewMemberDetails)"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ФИО</w:t>
            </w:r>
          </w:p>
          <w:p>
            <w:pPr>
              <w:spacing w:after="20"/>
              <w:ind w:left="20"/>
              <w:jc w:val="both"/>
            </w:pPr>
            <w:r>
              <w:rPr>
                <w:rFonts w:ascii="Times New Roman"/>
                <w:b w:val="false"/>
                <w:i w:val="false"/>
                <w:color w:val="000000"/>
                <w:sz w:val="20"/>
              </w:rPr>
              <w:t>
(ccdo:FullNameDetails)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Имя</w:t>
            </w:r>
          </w:p>
          <w:p>
            <w:pPr>
              <w:spacing w:after="20"/>
              <w:ind w:left="20"/>
              <w:jc w:val="both"/>
            </w:pPr>
            <w:r>
              <w:rPr>
                <w:rFonts w:ascii="Times New Roman"/>
                <w:b w:val="false"/>
                <w:i w:val="false"/>
                <w:color w:val="000000"/>
                <w:sz w:val="20"/>
              </w:rPr>
              <w:t>
(csdo:FirstName)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Отчество</w:t>
            </w:r>
          </w:p>
          <w:p>
            <w:pPr>
              <w:spacing w:after="20"/>
              <w:ind w:left="20"/>
              <w:jc w:val="both"/>
            </w:pPr>
            <w:r>
              <w:rPr>
                <w:rFonts w:ascii="Times New Roman"/>
                <w:b w:val="false"/>
                <w:i w:val="false"/>
                <w:color w:val="000000"/>
                <w:sz w:val="20"/>
              </w:rPr>
              <w:t>
(csdo:MiddleName)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p>
            <w:pPr>
              <w:spacing w:after="20"/>
              <w:ind w:left="20"/>
              <w:jc w:val="both"/>
            </w:pPr>
            <w:r>
              <w:rPr>
                <w:rFonts w:ascii="Times New Roman"/>
                <w:b w:val="false"/>
                <w:i w:val="false"/>
                <w:color w:val="000000"/>
                <w:sz w:val="20"/>
              </w:rPr>
              <w:t>
(csdo:LastName)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Пассажир</w:t>
            </w:r>
          </w:p>
          <w:p>
            <w:pPr>
              <w:spacing w:after="20"/>
              <w:ind w:left="20"/>
              <w:jc w:val="both"/>
            </w:pPr>
            <w:r>
              <w:rPr>
                <w:rFonts w:ascii="Times New Roman"/>
                <w:b w:val="false"/>
                <w:i w:val="false"/>
                <w:color w:val="000000"/>
                <w:sz w:val="20"/>
              </w:rPr>
              <w:t>
(cacdo:PIARPassengerDetails)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"03", "14", "15", "16", "17", "18", то реквизит "Пассажир (cacdo:PIARPassengerDetails)" может быть заполнен, иначе реквизит "Пассажир</w:t>
            </w:r>
          </w:p>
          <w:p>
            <w:pPr>
              <w:spacing w:after="20"/>
              <w:ind w:left="20"/>
              <w:jc w:val="both"/>
            </w:pPr>
            <w:r>
              <w:rPr>
                <w:rFonts w:ascii="Times New Roman"/>
                <w:b w:val="false"/>
                <w:i w:val="false"/>
                <w:color w:val="000000"/>
                <w:sz w:val="20"/>
              </w:rPr>
              <w:t>
(cacdo:PIARPassengerDetails)"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 ФИО</w:t>
            </w:r>
          </w:p>
          <w:p>
            <w:pPr>
              <w:spacing w:after="20"/>
              <w:ind w:left="20"/>
              <w:jc w:val="both"/>
            </w:pPr>
            <w:r>
              <w:rPr>
                <w:rFonts w:ascii="Times New Roman"/>
                <w:b w:val="false"/>
                <w:i w:val="false"/>
                <w:color w:val="000000"/>
                <w:sz w:val="20"/>
              </w:rPr>
              <w:t>
(ccdo:FullNameDetails)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Имя</w:t>
            </w:r>
          </w:p>
          <w:p>
            <w:pPr>
              <w:spacing w:after="20"/>
              <w:ind w:left="20"/>
              <w:jc w:val="both"/>
            </w:pPr>
            <w:r>
              <w:rPr>
                <w:rFonts w:ascii="Times New Roman"/>
                <w:b w:val="false"/>
                <w:i w:val="false"/>
                <w:color w:val="000000"/>
                <w:sz w:val="20"/>
              </w:rPr>
              <w:t>
(csdo:FirstName)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Отчество</w:t>
            </w:r>
          </w:p>
          <w:p>
            <w:pPr>
              <w:spacing w:after="20"/>
              <w:ind w:left="20"/>
              <w:jc w:val="both"/>
            </w:pPr>
            <w:r>
              <w:rPr>
                <w:rFonts w:ascii="Times New Roman"/>
                <w:b w:val="false"/>
                <w:i w:val="false"/>
                <w:color w:val="000000"/>
                <w:sz w:val="20"/>
              </w:rPr>
              <w:t>
(csdo:MiddleName)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p>
            <w:pPr>
              <w:spacing w:after="20"/>
              <w:ind w:left="20"/>
              <w:jc w:val="both"/>
            </w:pPr>
            <w:r>
              <w:rPr>
                <w:rFonts w:ascii="Times New Roman"/>
                <w:b w:val="false"/>
                <w:i w:val="false"/>
                <w:color w:val="000000"/>
                <w:sz w:val="20"/>
              </w:rPr>
              <w:t>
(csdo:LastName)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Товарная партия</w:t>
            </w:r>
          </w:p>
          <w:p>
            <w:pPr>
              <w:spacing w:after="20"/>
              <w:ind w:left="20"/>
              <w:jc w:val="both"/>
            </w:pPr>
            <w:r>
              <w:rPr>
                <w:rFonts w:ascii="Times New Roman"/>
                <w:b w:val="false"/>
                <w:i w:val="false"/>
                <w:color w:val="000000"/>
                <w:sz w:val="20"/>
              </w:rPr>
              <w:t>
(cacdo:PIARConsignmentDetails)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ходе рейса воздушного судна осуществляется перевозка товаров реквизит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и реквизит "Признак контейнерных перевозок</w:t>
            </w:r>
          </w:p>
          <w:p>
            <w:pPr>
              <w:spacing w:after="20"/>
              <w:ind w:left="20"/>
              <w:jc w:val="both"/>
            </w:pPr>
            <w:r>
              <w:rPr>
                <w:rFonts w:ascii="Times New Roman"/>
                <w:b w:val="false"/>
                <w:i w:val="false"/>
                <w:color w:val="000000"/>
                <w:sz w:val="20"/>
              </w:rPr>
              <w:t xml:space="preserve">
(casdo:ContainerIndicator)" в составе реквизита "Транспортное средство (cacdo:PIARBorderTransportDetails)" содержит значение "1", </w:t>
            </w:r>
          </w:p>
          <w:p>
            <w:pPr>
              <w:spacing w:after="20"/>
              <w:ind w:left="20"/>
              <w:jc w:val="both"/>
            </w:pPr>
            <w:r>
              <w:rPr>
                <w:rFonts w:ascii="Times New Roman"/>
                <w:b w:val="false"/>
                <w:i w:val="false"/>
                <w:color w:val="000000"/>
                <w:sz w:val="20"/>
              </w:rPr>
              <w:t>
то для реквизита "Товарная партия (cacdo:PIARConsignmentDetails)" может быть заполнен 1 из реквизитов: "Контейнер (cacdo:PIContainerDetails)" в составе реквизита "Товарная партия (cacdo:PIARConsignmentDetails)", "Контейнер (cacdo:PIContainerDetails)" в составе реквизита "Товар (cacdo:PIARConsignmentItemDetails)"</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реквизит "Признак контейнерных перевозок</w:t>
            </w:r>
          </w:p>
          <w:p>
            <w:pPr>
              <w:spacing w:after="20"/>
              <w:ind w:left="20"/>
              <w:jc w:val="both"/>
            </w:pPr>
            <w:r>
              <w:rPr>
                <w:rFonts w:ascii="Times New Roman"/>
                <w:b w:val="false"/>
                <w:i w:val="false"/>
                <w:color w:val="000000"/>
                <w:sz w:val="20"/>
              </w:rPr>
              <w:t xml:space="preserve">
(casdo:ContainerIndicator)" в составе реквизита "Транспортное средство (cacdo:PIARBorderTransportDetails)" содержит значение "1", </w:t>
            </w:r>
          </w:p>
          <w:p>
            <w:pPr>
              <w:spacing w:after="20"/>
              <w:ind w:left="20"/>
              <w:jc w:val="both"/>
            </w:pPr>
            <w:r>
              <w:rPr>
                <w:rFonts w:ascii="Times New Roman"/>
                <w:b w:val="false"/>
                <w:i w:val="false"/>
                <w:color w:val="000000"/>
                <w:sz w:val="20"/>
              </w:rPr>
              <w:t>
реквизит "Цель представления предварительной информации (casdo:PreliminaryInformationUsageCode)" в составе реквизита "Товарная партия</w:t>
            </w:r>
          </w:p>
          <w:p>
            <w:pPr>
              <w:spacing w:after="20"/>
              <w:ind w:left="20"/>
              <w:jc w:val="both"/>
            </w:pPr>
            <w:r>
              <w:rPr>
                <w:rFonts w:ascii="Times New Roman"/>
                <w:b w:val="false"/>
                <w:i w:val="false"/>
                <w:color w:val="000000"/>
                <w:sz w:val="20"/>
              </w:rPr>
              <w:t xml:space="preserve">
(cacdo:PIARConsignmentDetails)" содержит 1 из значений: "11", "12", "13", то для реквизита "Товарная партия (cacdo:PIARConsignmentDetails)" может быть заполнен 1 из реквизитов: "Контейнер (cacdo:PIContainerDetails)" в составе реквизита "Товарная партия (cacdo:PIARConsignmentDetails)", "Контейнер (cacdo:PIContainerDetails)" в составе реквизита "Товар (cacdo:PIARConsignmentItemDetails)"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заполнен, реквизит "Признак контейнерных перевозок (casdo:ContainerIndicator)" в составе реквизита "Транспортное средство (cacdo:PIARBorderTransportDetails)" содержит значение "1", реквизит "Регистрационный номер предварительной информации (cacdo:PreliminaryInformationIdDetails)" не заполнен,</w:t>
            </w:r>
          </w:p>
          <w:p>
            <w:pPr>
              <w:spacing w:after="20"/>
              <w:ind w:left="20"/>
              <w:jc w:val="both"/>
            </w:pPr>
            <w:r>
              <w:rPr>
                <w:rFonts w:ascii="Times New Roman"/>
                <w:b w:val="false"/>
                <w:i w:val="false"/>
                <w:color w:val="000000"/>
                <w:sz w:val="20"/>
              </w:rPr>
              <w:t xml:space="preserve">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"11", "12", "13", то для реквизита "Товарная партия (cacdo:PIARConsignmentDetails)" должен быть заполнен 1 из реквизитов: "Контейнер (cacdo:PIContainerDetails)" в составе реквизита "Товарная партия (cacdo:PIARConsignmentDetails)", "Контейнер (cacdo:PIContainerDetails)" в составе реквизита "Товар (cacdo:PIARConsignmentItemDetails)"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Цель представления предварительной информации</w:t>
            </w:r>
          </w:p>
          <w:p>
            <w:pPr>
              <w:spacing w:after="20"/>
              <w:ind w:left="20"/>
              <w:jc w:val="both"/>
            </w:pPr>
            <w:r>
              <w:rPr>
                <w:rFonts w:ascii="Times New Roman"/>
                <w:b w:val="false"/>
                <w:i w:val="false"/>
                <w:color w:val="000000"/>
                <w:sz w:val="20"/>
              </w:rPr>
              <w:t>
(casdo:PreliminaryInformationUsageCode)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должен быть заполнен, в случае, если цель представления предварительной информации соответствует целям представления предварительной информации, перечисленным в классификаторе целей представления предварительной информации с кодовыми значениями "05", "06", "11" "12",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w:t>
            </w:r>
          </w:p>
          <w:p>
            <w:pPr>
              <w:spacing w:after="20"/>
              <w:ind w:left="20"/>
              <w:jc w:val="both"/>
            </w:pPr>
            <w:r>
              <w:rPr>
                <w:rFonts w:ascii="Times New Roman"/>
                <w:b w:val="false"/>
                <w:i w:val="false"/>
                <w:color w:val="000000"/>
                <w:sz w:val="20"/>
              </w:rPr>
              <w:t>
(cacdo:PIARConsignmentDetails)" заполнен, то экземпляр реквизита должен содержать 1 из значений: "05", "06", "11" "12",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Транспортный (перевозочный) документ</w:t>
            </w:r>
          </w:p>
          <w:p>
            <w:pPr>
              <w:spacing w:after="20"/>
              <w:ind w:left="20"/>
              <w:jc w:val="both"/>
            </w:pPr>
            <w:r>
              <w:rPr>
                <w:rFonts w:ascii="Times New Roman"/>
                <w:b w:val="false"/>
                <w:i w:val="false"/>
                <w:color w:val="000000"/>
                <w:sz w:val="20"/>
              </w:rPr>
              <w:t>
(cacdo:TransportDocumentDetails)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Наименование документа</w:t>
            </w:r>
          </w:p>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w:t>
            </w:r>
          </w:p>
          <w:p>
            <w:pPr>
              <w:spacing w:after="20"/>
              <w:ind w:left="20"/>
              <w:jc w:val="both"/>
            </w:pPr>
            <w:r>
              <w:rPr>
                <w:rFonts w:ascii="Times New Roman"/>
                <w:b w:val="false"/>
                <w:i w:val="false"/>
                <w:color w:val="000000"/>
                <w:sz w:val="20"/>
              </w:rPr>
              <w:t>
(csdo:DocId)"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Дата документа</w:t>
            </w:r>
          </w:p>
          <w:p>
            <w:pPr>
              <w:spacing w:after="20"/>
              <w:ind w:left="20"/>
              <w:jc w:val="both"/>
            </w:pPr>
            <w:r>
              <w:rPr>
                <w:rFonts w:ascii="Times New Roman"/>
                <w:b w:val="false"/>
                <w:i w:val="false"/>
                <w:color w:val="000000"/>
                <w:sz w:val="20"/>
              </w:rPr>
              <w:t>
(csdo:DocCreationDate)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Регистрационный номер таможенного документа</w:t>
            </w:r>
          </w:p>
          <w:p>
            <w:pPr>
              <w:spacing w:after="20"/>
              <w:ind w:left="20"/>
              <w:jc w:val="both"/>
            </w:pPr>
            <w:r>
              <w:rPr>
                <w:rFonts w:ascii="Times New Roman"/>
                <w:b w:val="false"/>
                <w:i w:val="false"/>
                <w:color w:val="000000"/>
                <w:sz w:val="20"/>
              </w:rPr>
              <w:t>
(cacdo:CustomsDocIdDetails)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таможенным органом зарегистрирована таможенная декларация в виде электронного документа, поданная в соответствии с особенностями таможенного декларирования, определенными статьей 114 ТК ЕАЭС, ревизит "Регистрационный номер таможенного документа (cacdo:CustomsDocIdDetails)"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Код таможенного органа</w:t>
            </w:r>
          </w:p>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Номер таможенного документа по журналу регистрации</w:t>
            </w:r>
          </w:p>
          <w:p>
            <w:pPr>
              <w:spacing w:after="20"/>
              <w:ind w:left="20"/>
              <w:jc w:val="both"/>
            </w:pPr>
            <w:r>
              <w:rPr>
                <w:rFonts w:ascii="Times New Roman"/>
                <w:b w:val="false"/>
                <w:i w:val="false"/>
                <w:color w:val="000000"/>
                <w:sz w:val="20"/>
              </w:rPr>
              <w:t>
(casdo:CustomsDocumentId)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Порядковый номер</w:t>
            </w:r>
          </w:p>
          <w:p>
            <w:pPr>
              <w:spacing w:after="20"/>
              <w:ind w:left="20"/>
              <w:jc w:val="both"/>
            </w:pPr>
            <w:r>
              <w:rPr>
                <w:rFonts w:ascii="Times New Roman"/>
                <w:b w:val="false"/>
                <w:i w:val="false"/>
                <w:color w:val="000000"/>
                <w:sz w:val="20"/>
              </w:rPr>
              <w:t>
(casdo:CustomsDocumentOrdinalId)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"Порядковый номер</w:t>
            </w:r>
          </w:p>
          <w:p>
            <w:pPr>
              <w:spacing w:after="20"/>
              <w:ind w:left="20"/>
              <w:jc w:val="both"/>
            </w:pPr>
            <w:r>
              <w:rPr>
                <w:rFonts w:ascii="Times New Roman"/>
                <w:b w:val="false"/>
                <w:i w:val="false"/>
                <w:color w:val="000000"/>
                <w:sz w:val="20"/>
              </w:rPr>
              <w:t>
(casdo:CustomsDocumentOrdinalId)"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Тип декларации</w:t>
            </w:r>
          </w:p>
          <w:p>
            <w:pPr>
              <w:spacing w:after="20"/>
              <w:ind w:left="20"/>
              <w:jc w:val="both"/>
            </w:pPr>
            <w:r>
              <w:rPr>
                <w:rFonts w:ascii="Times New Roman"/>
                <w:b w:val="false"/>
                <w:i w:val="false"/>
                <w:color w:val="000000"/>
                <w:sz w:val="20"/>
              </w:rPr>
              <w:t>
(casdo:DeclarationKindCode)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"Тип декларации (casdo:DeclarationKindCode)" должен содержать значение </w:t>
            </w:r>
          </w:p>
          <w:p>
            <w:pPr>
              <w:spacing w:after="20"/>
              <w:ind w:left="20"/>
              <w:jc w:val="both"/>
            </w:pPr>
            <w:r>
              <w:rPr>
                <w:rFonts w:ascii="Times New Roman"/>
                <w:b w:val="false"/>
                <w:i w:val="false"/>
                <w:color w:val="000000"/>
                <w:sz w:val="20"/>
              </w:rPr>
              <w:t>ТТ – перевозка товаров в соответствии с таможенной процедурой таможенного транзита, иначе реквизит "Тип декларации (casdo:DeclarationKindCode)"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Код особенности перевозки (транспортировки) товаров</w:t>
            </w:r>
          </w:p>
          <w:p>
            <w:pPr>
              <w:spacing w:after="20"/>
              <w:ind w:left="20"/>
              <w:jc w:val="both"/>
            </w:pPr>
            <w:r>
              <w:rPr>
                <w:rFonts w:ascii="Times New Roman"/>
                <w:b w:val="false"/>
                <w:i w:val="false"/>
                <w:color w:val="000000"/>
                <w:sz w:val="20"/>
              </w:rPr>
              <w:t>
(casdo:TransitProcedureCode)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"Код особенности перевозки (транспортировки) товаров</w:t>
            </w:r>
          </w:p>
          <w:p>
            <w:pPr>
              <w:spacing w:after="20"/>
              <w:ind w:left="20"/>
              <w:jc w:val="both"/>
            </w:pPr>
            <w:r>
              <w:rPr>
                <w:rFonts w:ascii="Times New Roman"/>
                <w:b w:val="false"/>
                <w:i w:val="false"/>
                <w:color w:val="000000"/>
                <w:sz w:val="20"/>
              </w:rPr>
              <w:t xml:space="preserve">
(casdo:TransitProcedureCode)" должен содержать 1 из значений: </w:t>
            </w:r>
          </w:p>
          <w:p>
            <w:pPr>
              <w:spacing w:after="20"/>
              <w:ind w:left="20"/>
              <w:jc w:val="both"/>
            </w:pPr>
            <w:r>
              <w:rPr>
                <w:rFonts w:ascii="Times New Roman"/>
                <w:b w:val="false"/>
                <w:i w:val="false"/>
                <w:color w:val="000000"/>
                <w:sz w:val="20"/>
              </w:rPr>
              <w:t>
ТР – перевозка товаров от таможенного органа в месте прибытия до таможенного органа в месте убытия;</w:t>
            </w:r>
          </w:p>
          <w:p>
            <w:pPr>
              <w:spacing w:after="20"/>
              <w:ind w:left="20"/>
              <w:jc w:val="both"/>
            </w:pPr>
            <w:r>
              <w:rPr>
                <w:rFonts w:ascii="Times New Roman"/>
                <w:b w:val="false"/>
                <w:i w:val="false"/>
                <w:color w:val="000000"/>
                <w:sz w:val="20"/>
              </w:rPr>
              <w:t>
ИМ – перевозка товаров от таможенного органа в месте прибытия до внутреннего таможенного органа;</w:t>
            </w:r>
          </w:p>
          <w:p>
            <w:pPr>
              <w:spacing w:after="20"/>
              <w:ind w:left="20"/>
              <w:jc w:val="both"/>
            </w:pPr>
            <w:r>
              <w:rPr>
                <w:rFonts w:ascii="Times New Roman"/>
                <w:b w:val="false"/>
                <w:i w:val="false"/>
                <w:color w:val="000000"/>
                <w:sz w:val="20"/>
              </w:rPr>
              <w:t xml:space="preserve">
ТС – перевозка товаров между таможенными органами через территории государств, не являющихся членами Евразийского экономического союза, и (или) морем, </w:t>
            </w:r>
          </w:p>
          <w:p>
            <w:pPr>
              <w:spacing w:after="20"/>
              <w:ind w:left="20"/>
              <w:jc w:val="both"/>
            </w:pPr>
            <w:r>
              <w:rPr>
                <w:rFonts w:ascii="Times New Roman"/>
                <w:b w:val="false"/>
                <w:i w:val="false"/>
                <w:color w:val="000000"/>
                <w:sz w:val="20"/>
              </w:rPr>
              <w:t>иначе реквизит "Код особенности перевозки (транспортировки) товаров (casdo:TransitProcedureCode)"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Код предназначения товаров, декларируемых в транзитной декларации</w:t>
            </w:r>
          </w:p>
          <w:p>
            <w:pPr>
              <w:spacing w:after="20"/>
              <w:ind w:left="20"/>
              <w:jc w:val="both"/>
            </w:pPr>
            <w:r>
              <w:rPr>
                <w:rFonts w:ascii="Times New Roman"/>
                <w:b w:val="false"/>
                <w:i w:val="false"/>
                <w:color w:val="000000"/>
                <w:sz w:val="20"/>
              </w:rPr>
              <w:t>
(casdo:TransitFeatureCode)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"Код предназначения товаров, декларируемых в транзитной декларации (casdo:TransitFeatureCode)" может быть заполнен, иначе реквизит "Код предназначения товаров, декларируемых в транзитной декларации (casdo:TransitFeatureCode)"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предназначения товаров, декларируемых в транзитной декларации (casdo:TransitFeatureCode)" заполнен, то должен содержать 1 из значений: </w:t>
            </w:r>
          </w:p>
          <w:p>
            <w:pPr>
              <w:spacing w:after="20"/>
              <w:ind w:left="20"/>
              <w:jc w:val="both"/>
            </w:pPr>
            <w:r>
              <w:rPr>
                <w:rFonts w:ascii="Times New Roman"/>
                <w:b w:val="false"/>
                <w:i w:val="false"/>
                <w:color w:val="000000"/>
                <w:sz w:val="20"/>
              </w:rPr>
              <w:t>
МПО – при таможенном декларировании международных почтовых отправлений;</w:t>
            </w:r>
          </w:p>
          <w:p>
            <w:pPr>
              <w:spacing w:after="20"/>
              <w:ind w:left="20"/>
              <w:jc w:val="both"/>
            </w:pPr>
            <w:r>
              <w:rPr>
                <w:rFonts w:ascii="Times New Roman"/>
                <w:b w:val="false"/>
                <w:i w:val="false"/>
                <w:color w:val="000000"/>
                <w:sz w:val="20"/>
              </w:rPr>
              <w:t>
ФЛ – при таможенном декларировании товаров для личного пользования и (или) транспортных средств для личного пользования;</w:t>
            </w:r>
          </w:p>
          <w:p>
            <w:pPr>
              <w:spacing w:after="20"/>
              <w:ind w:left="20"/>
              <w:jc w:val="both"/>
            </w:pPr>
            <w:r>
              <w:rPr>
                <w:rFonts w:ascii="Times New Roman"/>
                <w:b w:val="false"/>
                <w:i w:val="false"/>
                <w:color w:val="000000"/>
                <w:sz w:val="20"/>
              </w:rPr>
              <w:t>
ЧМ – при таможенном декларировании иностранных товаров, предназначенных для использования при организации и проведении чемпионата мира по футболу FIFA 2018 года и Кубка конфедераций FIFA 2017 года, чемпионата Европы по футболу UEFA 2020 года, Лиги чемпионов UEFA сезона 2021/2022 или при проведении тренировочных мероприятий по подготовке к ним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Количество отгрузочных спецификаций</w:t>
            </w:r>
          </w:p>
          <w:p>
            <w:pPr>
              <w:spacing w:after="20"/>
              <w:ind w:left="20"/>
              <w:jc w:val="both"/>
            </w:pPr>
            <w:r>
              <w:rPr>
                <w:rFonts w:ascii="Times New Roman"/>
                <w:b w:val="false"/>
                <w:i w:val="false"/>
                <w:color w:val="000000"/>
                <w:sz w:val="20"/>
              </w:rPr>
              <w:t>
(casdo:LoadingListsQuantity)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и имеются отгрузочные спецификации, то реквизит "Количество отгрузочных спецификаций (casdo:LoadingListsQuantity)" должен быть заполнен, иначе реквизит "Количество отгрузочных спецификаций (casdo:LoadingListsQuantity)"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Количество листов отгрузочных спецификаций</w:t>
            </w:r>
          </w:p>
          <w:p>
            <w:pPr>
              <w:spacing w:after="20"/>
              <w:ind w:left="20"/>
              <w:jc w:val="both"/>
            </w:pPr>
            <w:r>
              <w:rPr>
                <w:rFonts w:ascii="Times New Roman"/>
                <w:b w:val="false"/>
                <w:i w:val="false"/>
                <w:color w:val="000000"/>
                <w:sz w:val="20"/>
              </w:rPr>
              <w:t>
(casdo:LoadingListsPageQuantity)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отгрузочных спецификаций (casdo:LoadingListsQuantity)" заполнен, то реквизит "Количество листов отгрузочных спецификаций (casdo:LoadingListsPageQuantity)" должен быть заполнен, иначе рекизит "Количество листов отгрузочных спецификаций (casdo:LoadingListsPageQuantity)"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Количество товаров</w:t>
            </w:r>
          </w:p>
          <w:p>
            <w:pPr>
              <w:spacing w:after="20"/>
              <w:ind w:left="20"/>
              <w:jc w:val="both"/>
            </w:pPr>
            <w:r>
              <w:rPr>
                <w:rFonts w:ascii="Times New Roman"/>
                <w:b w:val="false"/>
                <w:i w:val="false"/>
                <w:color w:val="000000"/>
                <w:sz w:val="20"/>
              </w:rPr>
              <w:t>
(casdo:GoodsQuantity)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"Число товаров (casdo:GoodsQuantity)" должен быть заполнен, иначе реквизит "Число товаров (casdo:GoodsQuantity)"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Количество грузовых мест</w:t>
            </w:r>
          </w:p>
          <w:p>
            <w:pPr>
              <w:spacing w:after="20"/>
              <w:ind w:left="20"/>
              <w:jc w:val="both"/>
            </w:pPr>
            <w:r>
              <w:rPr>
                <w:rFonts w:ascii="Times New Roman"/>
                <w:b w:val="false"/>
                <w:i w:val="false"/>
                <w:color w:val="000000"/>
                <w:sz w:val="20"/>
              </w:rPr>
              <w:t>
(casdo:CargoQuantity)</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6 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одно из значений:"05", "06", то реквизит "Количество грузовых мест (casdo:CargoQuantity)" должен быть заполнен, иначе реквизит "Количество грузовых мест (casdo:CargoQuantity)"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грузовых мест (casdo:CargoQuantity)" заполнен, то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Страна отправления</w:t>
            </w:r>
          </w:p>
          <w:p>
            <w:pPr>
              <w:spacing w:after="20"/>
              <w:ind w:left="20"/>
              <w:jc w:val="both"/>
            </w:pPr>
            <w:r>
              <w:rPr>
                <w:rFonts w:ascii="Times New Roman"/>
                <w:b w:val="false"/>
                <w:i w:val="false"/>
                <w:color w:val="000000"/>
                <w:sz w:val="20"/>
              </w:rPr>
              <w:t>
(cacdo:DepartureCountryDetails)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6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"06" "11", то реквизит "Страна отправления (cacdo:DepartureCountryDetails)" должен быть заполнен, иначе реквизит "Страна отправления (cacdo:DepartureCountryDetails)"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Код страны</w:t>
            </w:r>
          </w:p>
          <w:p>
            <w:pPr>
              <w:spacing w:after="20"/>
              <w:ind w:left="20"/>
              <w:jc w:val="both"/>
            </w:pPr>
            <w:r>
              <w:rPr>
                <w:rFonts w:ascii="Times New Roman"/>
                <w:b w:val="false"/>
                <w:i w:val="false"/>
                <w:color w:val="000000"/>
                <w:sz w:val="20"/>
              </w:rPr>
              <w:t>
(casdo:CACountryCode)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отправления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Краткое название страны</w:t>
            </w:r>
          </w:p>
          <w:p>
            <w:pPr>
              <w:spacing w:after="20"/>
              <w:ind w:left="20"/>
              <w:jc w:val="both"/>
            </w:pPr>
            <w:r>
              <w:rPr>
                <w:rFonts w:ascii="Times New Roman"/>
                <w:b w:val="false"/>
                <w:i w:val="false"/>
                <w:color w:val="000000"/>
                <w:sz w:val="20"/>
              </w:rPr>
              <w:t>
(casdo:ShortCountryName)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Код территории</w:t>
            </w:r>
          </w:p>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w:t>
            </w:r>
          </w:p>
          <w:p>
            <w:pPr>
              <w:spacing w:after="20"/>
              <w:ind w:left="20"/>
              <w:jc w:val="both"/>
            </w:pPr>
            <w:r>
              <w:rPr>
                <w:rFonts w:ascii="Times New Roman"/>
                <w:b w:val="false"/>
                <w:i w:val="false"/>
                <w:color w:val="000000"/>
                <w:sz w:val="20"/>
              </w:rPr>
              <w:t>
(csdo:TerritoryCode)"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Страна назначения</w:t>
            </w:r>
          </w:p>
          <w:p>
            <w:pPr>
              <w:spacing w:after="20"/>
              <w:ind w:left="20"/>
              <w:jc w:val="both"/>
            </w:pPr>
            <w:r>
              <w:rPr>
                <w:rFonts w:ascii="Times New Roman"/>
                <w:b w:val="false"/>
                <w:i w:val="false"/>
                <w:color w:val="000000"/>
                <w:sz w:val="20"/>
              </w:rPr>
              <w:t>
(cacdo:DestinationCountryDetails)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6 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"Страна назначения (cacdo:DestinationCountryDetails)"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"11", то реквизит "Страна назначения (cacdo:DestinationCountryDetails)"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не содержит значения "06", "11", то реквизит "Страна назначения (cacdo:DestinationCountryDetails)"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Код страны</w:t>
            </w:r>
          </w:p>
          <w:p>
            <w:pPr>
              <w:spacing w:after="20"/>
              <w:ind w:left="20"/>
              <w:jc w:val="both"/>
            </w:pPr>
            <w:r>
              <w:rPr>
                <w:rFonts w:ascii="Times New Roman"/>
                <w:b w:val="false"/>
                <w:i w:val="false"/>
                <w:color w:val="000000"/>
                <w:sz w:val="20"/>
              </w:rPr>
              <w:t>
(casdo:CACountryCode)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назначения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Краткое название страны</w:t>
            </w:r>
          </w:p>
          <w:p>
            <w:pPr>
              <w:spacing w:after="20"/>
              <w:ind w:left="20"/>
              <w:jc w:val="both"/>
            </w:pPr>
            <w:r>
              <w:rPr>
                <w:rFonts w:ascii="Times New Roman"/>
                <w:b w:val="false"/>
                <w:i w:val="false"/>
                <w:color w:val="000000"/>
                <w:sz w:val="20"/>
              </w:rPr>
              <w:t>
(casdo:ShortCountryName)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Код территории</w:t>
            </w:r>
          </w:p>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w:t>
            </w:r>
          </w:p>
          <w:p>
            <w:pPr>
              <w:spacing w:after="20"/>
              <w:ind w:left="20"/>
              <w:jc w:val="both"/>
            </w:pPr>
            <w:r>
              <w:rPr>
                <w:rFonts w:ascii="Times New Roman"/>
                <w:b w:val="false"/>
                <w:i w:val="false"/>
                <w:color w:val="000000"/>
                <w:sz w:val="20"/>
              </w:rPr>
              <w:t>
(csdo:TerritoryCode)"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Стоимость</w:t>
            </w:r>
          </w:p>
          <w:p>
            <w:pPr>
              <w:spacing w:after="20"/>
              <w:ind w:left="20"/>
              <w:jc w:val="both"/>
            </w:pPr>
            <w:r>
              <w:rPr>
                <w:rFonts w:ascii="Times New Roman"/>
                <w:b w:val="false"/>
                <w:i w:val="false"/>
                <w:color w:val="000000"/>
                <w:sz w:val="20"/>
              </w:rPr>
              <w:t>
(casdo:CAInvoiceValueAmount)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"Стоимость (casdo: CAInvoiceValueAmount)"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"05", то реквизит "Стоимость (casdo: CAInvoiceValueAmount)"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не содержит значения "05", "06", то реквизит "Стоимость (casdo: CAInvoiceValueAmount)"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"Стоимость (casdo: CAInvoiceValueAmount)" должен содержать трехбуквенное значение кода валюты в соответствии с классификатором валют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 валют</w:t>
            </w:r>
          </w:p>
          <w:p>
            <w:pPr>
              <w:spacing w:after="20"/>
              <w:ind w:left="20"/>
              <w:jc w:val="both"/>
            </w:pPr>
            <w:r>
              <w:rPr>
                <w:rFonts w:ascii="Times New Roman"/>
                <w:b w:val="false"/>
                <w:i w:val="false"/>
                <w:color w:val="000000"/>
                <w:sz w:val="20"/>
              </w:rPr>
              <w:t>
(атрибут currencyCodeListId)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(casdo: CAInvoiceValueAmount)" должен содержать значение "2022"</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Масса брутто</w:t>
            </w:r>
          </w:p>
          <w:p>
            <w:pPr>
              <w:spacing w:after="20"/>
              <w:ind w:left="20"/>
              <w:jc w:val="both"/>
            </w:pPr>
            <w:r>
              <w:rPr>
                <w:rFonts w:ascii="Times New Roman"/>
                <w:b w:val="false"/>
                <w:i w:val="false"/>
                <w:color w:val="000000"/>
                <w:sz w:val="20"/>
              </w:rPr>
              <w:t>
(csdo:UnifiedGrossMassMeasure)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6 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значение "05", то реквизит "Масса брутто (csdo:UnifiedGrossMassMeasure)"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брутто (csdo:UnifiedGrossMassMeasure)" заполнен, то реквизит должен содержать общий вес товара по транспортному документу, выраженный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"Цель представления предварительной информации (casdo:PreliminaryInformationUsageCode)" в составе реквизита "Товарная партия (cacdo:PIARConsignmentDetails)" не содержит значение "05", то реквизит "Масса брутто (csdo:UnifiedGrossMassMeasure)"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Признак наличия международных почтовых отправлений</w:t>
            </w:r>
          </w:p>
          <w:p>
            <w:pPr>
              <w:spacing w:after="20"/>
              <w:ind w:left="20"/>
              <w:jc w:val="both"/>
            </w:pPr>
            <w:r>
              <w:rPr>
                <w:rFonts w:ascii="Times New Roman"/>
                <w:b w:val="false"/>
                <w:i w:val="false"/>
                <w:color w:val="000000"/>
                <w:sz w:val="20"/>
              </w:rPr>
              <w:t>
(casdo:InternationalMailCode)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6 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содержит 1 из значений: "03", "14", "15", "16", "17", "18", то реквизит "Признак наличия международных почтовых отправлений (casdo:InternationalMailCode)" может быть заполнен, иначе реквизит "Признак наличия международных почтовых отправлений (casdo:InternationalMailCode)" не 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B.040.00600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"Признак наличия международных почтовых отправлений (casdo:InternationalMailCode)" заполнен, то должен содержать 1 из значений: </w:t>
            </w:r>
          </w:p>
          <w:p>
            <w:pPr>
              <w:spacing w:after="20"/>
              <w:ind w:left="20"/>
              <w:jc w:val="both"/>
            </w:pPr>
            <w:r>
              <w:rPr>
                <w:rFonts w:ascii="Times New Roman"/>
                <w:b w:val="false"/>
                <w:i w:val="false"/>
                <w:color w:val="000000"/>
                <w:sz w:val="20"/>
              </w:rPr>
              <w:t>МПО – при наличии на борту международных почтовых отправлений;</w:t>
            </w:r>
          </w:p>
          <w:p>
            <w:pPr>
              <w:spacing w:after="20"/>
              <w:ind w:left="20"/>
              <w:jc w:val="both"/>
            </w:pPr>
            <w:r>
              <w:rPr>
                <w:rFonts w:ascii="Times New Roman"/>
                <w:b w:val="false"/>
                <w:i w:val="false"/>
                <w:color w:val="000000"/>
                <w:sz w:val="20"/>
              </w:rPr>
              <w:t xml:space="preserve">
ЭКГ – при наличии на борту экспресс-грузов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Отправитель</w:t>
            </w:r>
          </w:p>
          <w:p>
            <w:pPr>
              <w:spacing w:after="20"/>
              <w:ind w:left="20"/>
              <w:jc w:val="both"/>
            </w:pPr>
            <w:r>
              <w:rPr>
                <w:rFonts w:ascii="Times New Roman"/>
                <w:b w:val="false"/>
                <w:i w:val="false"/>
                <w:color w:val="000000"/>
                <w:sz w:val="20"/>
              </w:rPr>
              <w:t>
(cacdo:PIConsignorDetails)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"11", "13", то реквизит "Отправитель (cacdo:PIConsignorDetails)" должен быть заполнен, иначе реквизит "Отправитель (cacdo:PIConsignorDetails)"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"Отправитель (cacdo:PIConsignorDetails)"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может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и отправитель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 Идентификатор физического лица</w:t>
            </w:r>
          </w:p>
          <w:p>
            <w:pPr>
              <w:spacing w:after="20"/>
              <w:ind w:left="20"/>
              <w:jc w:val="both"/>
            </w:pPr>
            <w:r>
              <w:rPr>
                <w:rFonts w:ascii="Times New Roman"/>
                <w:b w:val="false"/>
                <w:i w:val="false"/>
                <w:color w:val="000000"/>
                <w:sz w:val="20"/>
              </w:rPr>
              <w:t>
(casdo:PersonId)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 Адрес</w:t>
            </w:r>
          </w:p>
          <w:p>
            <w:pPr>
              <w:spacing w:after="20"/>
              <w:ind w:left="20"/>
              <w:jc w:val="both"/>
            </w:pPr>
            <w:r>
              <w:rPr>
                <w:rFonts w:ascii="Times New Roman"/>
                <w:b w:val="false"/>
                <w:i w:val="false"/>
                <w:color w:val="000000"/>
                <w:sz w:val="20"/>
              </w:rPr>
              <w:t>
(ccdo:SubjectAddressDetails)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p>
          <w:p>
            <w:pPr>
              <w:spacing w:after="20"/>
              <w:ind w:left="20"/>
              <w:jc w:val="both"/>
            </w:pPr>
            <w:r>
              <w:rPr>
                <w:rFonts w:ascii="Times New Roman"/>
                <w:b w:val="false"/>
                <w:i w:val="false"/>
                <w:color w:val="000000"/>
                <w:sz w:val="20"/>
              </w:rPr>
              <w:t>
"Населенный пункт (csdo:SettlementName)"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p>
          <w:p>
            <w:pPr>
              <w:spacing w:after="20"/>
              <w:ind w:left="20"/>
              <w:jc w:val="both"/>
            </w:pPr>
            <w:r>
              <w:rPr>
                <w:rFonts w:ascii="Times New Roman"/>
                <w:b w:val="false"/>
                <w:i w:val="false"/>
                <w:color w:val="000000"/>
                <w:sz w:val="20"/>
              </w:rPr>
              <w:t>"1" – адрес регистрации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отправителя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Получатель</w:t>
            </w:r>
          </w:p>
          <w:p>
            <w:pPr>
              <w:spacing w:after="20"/>
              <w:ind w:left="20"/>
              <w:jc w:val="both"/>
            </w:pPr>
            <w:r>
              <w:rPr>
                <w:rFonts w:ascii="Times New Roman"/>
                <w:b w:val="false"/>
                <w:i w:val="false"/>
                <w:color w:val="000000"/>
                <w:sz w:val="20"/>
              </w:rPr>
              <w:t>
(cacdo:PIConsigneeDetails)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"11", "13", то реквизит "Получатель (cacdo:PIConsigneeDetails)" должен быть заполнен, иначе реквизит "Получатель (cacdo:PIConsigneeDetails)"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"Получатель (cacdo:PIConsigneeDetails)"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может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w:t>
            </w:r>
          </w:p>
          <w:p>
            <w:pPr>
              <w:spacing w:after="20"/>
              <w:ind w:left="20"/>
              <w:jc w:val="both"/>
            </w:pPr>
            <w:r>
              <w:rPr>
                <w:rFonts w:ascii="Times New Roman"/>
                <w:b w:val="false"/>
                <w:i w:val="false"/>
                <w:color w:val="000000"/>
                <w:sz w:val="20"/>
              </w:rPr>
              <w:t>
(csdo:TaxpayerId)" заполнен и получатель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 Идентификатор физического лица</w:t>
            </w:r>
          </w:p>
          <w:p>
            <w:pPr>
              <w:spacing w:after="20"/>
              <w:ind w:left="20"/>
              <w:jc w:val="both"/>
            </w:pPr>
            <w:r>
              <w:rPr>
                <w:rFonts w:ascii="Times New Roman"/>
                <w:b w:val="false"/>
                <w:i w:val="false"/>
                <w:color w:val="000000"/>
                <w:sz w:val="20"/>
              </w:rPr>
              <w:t>
(casdo:PersonId)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 Адрес</w:t>
            </w:r>
          </w:p>
          <w:p>
            <w:pPr>
              <w:spacing w:after="20"/>
              <w:ind w:left="20"/>
              <w:jc w:val="both"/>
            </w:pPr>
            <w:r>
              <w:rPr>
                <w:rFonts w:ascii="Times New Roman"/>
                <w:b w:val="false"/>
                <w:i w:val="false"/>
                <w:color w:val="000000"/>
                <w:sz w:val="20"/>
              </w:rPr>
              <w:t>
(ccdo:SubjectAddressDetails)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p>
          <w:p>
            <w:pPr>
              <w:spacing w:after="20"/>
              <w:ind w:left="20"/>
              <w:jc w:val="both"/>
            </w:pPr>
            <w:r>
              <w:rPr>
                <w:rFonts w:ascii="Times New Roman"/>
                <w:b w:val="false"/>
                <w:i w:val="false"/>
                <w:color w:val="000000"/>
                <w:sz w:val="20"/>
              </w:rPr>
              <w:t>
"Населенный пункт (csdo:SettlementName)"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p>
          <w:p>
            <w:pPr>
              <w:spacing w:after="20"/>
              <w:ind w:left="20"/>
              <w:jc w:val="both"/>
            </w:pPr>
            <w:r>
              <w:rPr>
                <w:rFonts w:ascii="Times New Roman"/>
                <w:b w:val="false"/>
                <w:i w:val="false"/>
                <w:color w:val="000000"/>
                <w:sz w:val="20"/>
              </w:rPr>
              <w:t>"1" – адрес регистрации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получателя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Место погрузки товаров</w:t>
            </w:r>
          </w:p>
          <w:p>
            <w:pPr>
              <w:spacing w:after="20"/>
              <w:ind w:left="20"/>
              <w:jc w:val="both"/>
            </w:pPr>
            <w:r>
              <w:rPr>
                <w:rFonts w:ascii="Times New Roman"/>
                <w:b w:val="false"/>
                <w:i w:val="false"/>
                <w:color w:val="000000"/>
                <w:sz w:val="20"/>
              </w:rPr>
              <w:t>
(cacdo:PIARLoadingLocationDetails)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ревизит "Место погрузки товаров (cacdo:PIARLoadingLocationDetails)" должен быть заполнен, иначе реквизит "Место погрузки товаров (cacdo:PIARLoadingLocationDetails)"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 Код места или географического пункта</w:t>
            </w:r>
          </w:p>
          <w:p>
            <w:pPr>
              <w:spacing w:after="20"/>
              <w:ind w:left="20"/>
              <w:jc w:val="both"/>
            </w:pPr>
            <w:r>
              <w:rPr>
                <w:rFonts w:ascii="Times New Roman"/>
                <w:b w:val="false"/>
                <w:i w:val="false"/>
                <w:color w:val="000000"/>
                <w:sz w:val="20"/>
              </w:rPr>
              <w:t>
(casdo:LocationCode)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w:t>
            </w:r>
          </w:p>
          <w:p>
            <w:pPr>
              <w:spacing w:after="20"/>
              <w:ind w:left="20"/>
              <w:jc w:val="both"/>
            </w:pPr>
            <w:r>
              <w:rPr>
                <w:rFonts w:ascii="Times New Roman"/>
                <w:b w:val="false"/>
                <w:i w:val="false"/>
                <w:color w:val="000000"/>
                <w:sz w:val="20"/>
              </w:rPr>
              <w:t>
(casdo:LocationCode)" должен содержать кодовое обозначение аэропорта погрузки товаров в соответствии со справочником (классификатором), идентификатор которого определен в атрибуте "идентификатор справочника (классификатора) (атрибут codeListId)"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Место выгрузки товаров</w:t>
            </w:r>
          </w:p>
          <w:p>
            <w:pPr>
              <w:spacing w:after="20"/>
              <w:ind w:left="20"/>
              <w:jc w:val="both"/>
            </w:pPr>
            <w:r>
              <w:rPr>
                <w:rFonts w:ascii="Times New Roman"/>
                <w:b w:val="false"/>
                <w:i w:val="false"/>
                <w:color w:val="000000"/>
                <w:sz w:val="20"/>
              </w:rPr>
              <w:t>
(cacdo:PIARUnloadingLocationDetails)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ревизит "Место выгрузки товаров (cacdo:PIARUnloadingLocationDetails)" должен быть заполнен, иначе реквизит "Место выгрузки товаров (cacdo:PIARUnloadingLocationDetails)"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 Код места или географического пункта</w:t>
            </w:r>
          </w:p>
          <w:p>
            <w:pPr>
              <w:spacing w:after="20"/>
              <w:ind w:left="20"/>
              <w:jc w:val="both"/>
            </w:pPr>
            <w:r>
              <w:rPr>
                <w:rFonts w:ascii="Times New Roman"/>
                <w:b w:val="false"/>
                <w:i w:val="false"/>
                <w:color w:val="000000"/>
                <w:sz w:val="20"/>
              </w:rPr>
              <w:t>
(casdo:LocationCode)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w:t>
            </w:r>
          </w:p>
          <w:p>
            <w:pPr>
              <w:spacing w:after="20"/>
              <w:ind w:left="20"/>
              <w:jc w:val="both"/>
            </w:pPr>
            <w:r>
              <w:rPr>
                <w:rFonts w:ascii="Times New Roman"/>
                <w:b w:val="false"/>
                <w:i w:val="false"/>
                <w:color w:val="000000"/>
                <w:sz w:val="20"/>
              </w:rPr>
              <w:t>
(casdo:LocationCode)" должен содержать кодовое обозначение аэропорта выгрузки товаров в соответствии со справочником (классификатором), идентификатор которого определен в атрибуте "идентификатор справочника (классификатора) (атрибут codeListId)"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Таможенный орган назначения</w:t>
            </w:r>
          </w:p>
          <w:p>
            <w:pPr>
              <w:spacing w:after="20"/>
              <w:ind w:left="20"/>
              <w:jc w:val="both"/>
            </w:pPr>
            <w:r>
              <w:rPr>
                <w:rFonts w:ascii="Times New Roman"/>
                <w:b w:val="false"/>
                <w:i w:val="false"/>
                <w:color w:val="000000"/>
                <w:sz w:val="20"/>
              </w:rPr>
              <w:t>
(cacdo:DestinationCustomsOfficeDetails)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то реквизит "Таможенный орган назначения (cacdo:DestinationCustomsOfficeDetails)" может быть заполнен, иначе реквизит "Таможенный орган назначения (cacdo:DestinationCustomsOfficeDetails)"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 Код таможенного органа</w:t>
            </w:r>
          </w:p>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назначения товаров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 Наименование таможенного органа</w:t>
            </w:r>
          </w:p>
          <w:p>
            <w:pPr>
              <w:spacing w:after="20"/>
              <w:ind w:left="20"/>
              <w:jc w:val="both"/>
            </w:pPr>
            <w:r>
              <w:rPr>
                <w:rFonts w:ascii="Times New Roman"/>
                <w:b w:val="false"/>
                <w:i w:val="false"/>
                <w:color w:val="000000"/>
                <w:sz w:val="20"/>
              </w:rPr>
              <w:t>
(csdo:CustomsOfficeName)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двухбуквенный код страны в которой находится таможенный орган назначения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Контейнер</w:t>
            </w:r>
          </w:p>
          <w:p>
            <w:pPr>
              <w:spacing w:after="20"/>
              <w:ind w:left="20"/>
              <w:jc w:val="both"/>
            </w:pPr>
            <w:r>
              <w:rPr>
                <w:rFonts w:ascii="Times New Roman"/>
                <w:b w:val="false"/>
                <w:i w:val="false"/>
                <w:color w:val="000000"/>
                <w:sz w:val="20"/>
              </w:rPr>
              <w:t>
(cacdo:PIContainerDetails)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p>
            <w:pPr>
              <w:spacing w:after="20"/>
              <w:ind w:left="20"/>
              <w:jc w:val="both"/>
            </w:pPr>
            <w:r>
              <w:rPr>
                <w:rFonts w:ascii="Times New Roman"/>
                <w:b w:val="false"/>
                <w:i w:val="false"/>
                <w:color w:val="000000"/>
                <w:sz w:val="20"/>
              </w:rPr>
              <w:t xml:space="preserve">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 Идентификатор контейнера</w:t>
            </w:r>
          </w:p>
          <w:p>
            <w:pPr>
              <w:spacing w:after="20"/>
              <w:ind w:left="20"/>
              <w:jc w:val="both"/>
            </w:pPr>
            <w:r>
              <w:rPr>
                <w:rFonts w:ascii="Times New Roman"/>
                <w:b w:val="false"/>
                <w:i w:val="false"/>
                <w:color w:val="000000"/>
                <w:sz w:val="20"/>
              </w:rPr>
              <w:t>
(casdo:ContainerId)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 Код страны</w:t>
            </w:r>
          </w:p>
          <w:p>
            <w:pPr>
              <w:spacing w:after="20"/>
              <w:ind w:left="20"/>
              <w:jc w:val="both"/>
            </w:pPr>
            <w:r>
              <w:rPr>
                <w:rFonts w:ascii="Times New Roman"/>
                <w:b w:val="false"/>
                <w:i w:val="false"/>
                <w:color w:val="000000"/>
                <w:sz w:val="20"/>
              </w:rPr>
              <w:t>
(casdo:CACountryCode)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(casdo:CACountryCode)" заполнен, то должен содержать двухбуквенное значение кода страны регистрации контейнера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Сведения о средствах идентификации</w:t>
            </w:r>
          </w:p>
          <w:p>
            <w:pPr>
              <w:spacing w:after="20"/>
              <w:ind w:left="20"/>
              <w:jc w:val="both"/>
            </w:pPr>
            <w:r>
              <w:rPr>
                <w:rFonts w:ascii="Times New Roman"/>
                <w:b w:val="false"/>
                <w:i w:val="false"/>
                <w:color w:val="000000"/>
                <w:sz w:val="20"/>
              </w:rPr>
              <w:t>
(cacdo:SealDetails)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"Сведения о средствах идентификации (cacdo:SealDetails)" может быть заполнен, иначе реквизит "Сведения о средствах идентификации (cacdo:SealDetails)"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 Количество средств идентификации</w:t>
            </w:r>
          </w:p>
          <w:p>
            <w:pPr>
              <w:spacing w:after="20"/>
              <w:ind w:left="20"/>
              <w:jc w:val="both"/>
            </w:pPr>
            <w:r>
              <w:rPr>
                <w:rFonts w:ascii="Times New Roman"/>
                <w:b w:val="false"/>
                <w:i w:val="false"/>
                <w:color w:val="000000"/>
                <w:sz w:val="20"/>
              </w:rPr>
              <w:t>
(casdo:SealQuantity)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13.22.2. Номер пломбиратора</w:t>
            </w:r>
          </w:p>
          <w:p>
            <w:pPr>
              <w:spacing w:after="20"/>
              <w:ind w:left="20"/>
              <w:jc w:val="both"/>
            </w:pPr>
            <w:r>
              <w:rPr>
                <w:rFonts w:ascii="Times New Roman"/>
                <w:b w:val="false"/>
                <w:i w:val="false"/>
                <w:color w:val="000000"/>
                <w:sz w:val="20"/>
              </w:rPr>
              <w:t>
(casdo:SealDeviceId)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 Идентификатор защитной пломбы</w:t>
            </w:r>
          </w:p>
          <w:p>
            <w:pPr>
              <w:spacing w:after="20"/>
              <w:ind w:left="20"/>
              <w:jc w:val="both"/>
            </w:pPr>
            <w:r>
              <w:rPr>
                <w:rFonts w:ascii="Times New Roman"/>
                <w:b w:val="false"/>
                <w:i w:val="false"/>
                <w:color w:val="000000"/>
                <w:sz w:val="20"/>
              </w:rPr>
              <w:t>
(csdo:SealId)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 Описание</w:t>
            </w:r>
          </w:p>
          <w:p>
            <w:pPr>
              <w:spacing w:after="20"/>
              <w:ind w:left="20"/>
              <w:jc w:val="both"/>
            </w:pPr>
            <w:r>
              <w:rPr>
                <w:rFonts w:ascii="Times New Roman"/>
                <w:b w:val="false"/>
                <w:i w:val="false"/>
                <w:color w:val="000000"/>
                <w:sz w:val="20"/>
              </w:rPr>
              <w:t>
(csdo:DescriptionText)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Транспортные средства при транзите</w:t>
            </w:r>
          </w:p>
          <w:p>
            <w:pPr>
              <w:spacing w:after="20"/>
              <w:ind w:left="20"/>
              <w:jc w:val="both"/>
            </w:pPr>
            <w:r>
              <w:rPr>
                <w:rFonts w:ascii="Times New Roman"/>
                <w:b w:val="false"/>
                <w:i w:val="false"/>
                <w:color w:val="000000"/>
                <w:sz w:val="20"/>
              </w:rPr>
              <w:t>
(cacdo:PITransitTransportMeansDetails)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"Транспортные средства при транзите (cacdo:PITransitTransportMeansDetails)" должен быть заполнен, иначе реквизит "Транспортные средства при транзите (cacdo:PITransitTransportMeansDetails)"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 Признак совпадения сведений</w:t>
            </w:r>
          </w:p>
          <w:p>
            <w:pPr>
              <w:spacing w:after="20"/>
              <w:ind w:left="20"/>
              <w:jc w:val="both"/>
            </w:pPr>
            <w:r>
              <w:rPr>
                <w:rFonts w:ascii="Times New Roman"/>
                <w:b w:val="false"/>
                <w:i w:val="false"/>
                <w:color w:val="000000"/>
                <w:sz w:val="20"/>
              </w:rPr>
              <w:t>
(casdo:EqualIndicator)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"Признак совпадения сведений (casdo:EqualIndicator)" должен содержать 1 из значений: </w:t>
            </w:r>
          </w:p>
          <w:p>
            <w:pPr>
              <w:spacing w:after="20"/>
              <w:ind w:left="20"/>
              <w:jc w:val="both"/>
            </w:pPr>
            <w:r>
              <w:rPr>
                <w:rFonts w:ascii="Times New Roman"/>
                <w:b w:val="false"/>
                <w:i w:val="false"/>
                <w:color w:val="000000"/>
                <w:sz w:val="20"/>
              </w:rPr>
              <w:t>
1 – транспортные средства, прибывающие на таможенную территорию Евразийского экономического союза, совпадают с транспортными средствами, осуществляющими перевозку товаров в соответствии с таможенной процедурой таможенного транзита;</w:t>
            </w:r>
          </w:p>
          <w:p>
            <w:pPr>
              <w:spacing w:after="20"/>
              <w:ind w:left="20"/>
              <w:jc w:val="both"/>
            </w:pPr>
            <w:r>
              <w:rPr>
                <w:rFonts w:ascii="Times New Roman"/>
                <w:b w:val="false"/>
                <w:i w:val="false"/>
                <w:color w:val="000000"/>
                <w:sz w:val="20"/>
              </w:rPr>
              <w:t xml:space="preserve">
0 – транспортные средства, прибывающие на таможенную территорию Евразийского экономического союза, </w:t>
            </w:r>
          </w:p>
          <w:p>
            <w:pPr>
              <w:spacing w:after="20"/>
              <w:ind w:left="20"/>
              <w:jc w:val="both"/>
            </w:pPr>
            <w:r>
              <w:rPr>
                <w:rFonts w:ascii="Times New Roman"/>
                <w:b w:val="false"/>
                <w:i w:val="false"/>
                <w:color w:val="000000"/>
                <w:sz w:val="20"/>
              </w:rPr>
              <w:t>
не совпадают с транспортными средствами, осуществляющими перевозку товаров в соответствии с таможенной процедурой таможенного транзита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 Код вида транспорта</w:t>
            </w:r>
          </w:p>
          <w:p>
            <w:pPr>
              <w:spacing w:after="20"/>
              <w:ind w:left="20"/>
              <w:jc w:val="both"/>
            </w:pPr>
            <w:r>
              <w:rPr>
                <w:rFonts w:ascii="Times New Roman"/>
                <w:b w:val="false"/>
                <w:i w:val="false"/>
                <w:color w:val="000000"/>
                <w:sz w:val="20"/>
              </w:rPr>
              <w:t>
(csdo:UnifiedTransportModeCode)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w:t>
            </w:r>
          </w:p>
          <w:p>
            <w:pPr>
              <w:spacing w:after="20"/>
              <w:ind w:left="20"/>
              <w:jc w:val="both"/>
            </w:pPr>
            <w:r>
              <w:rPr>
                <w:rFonts w:ascii="Times New Roman"/>
                <w:b w:val="false"/>
                <w:i w:val="false"/>
                <w:color w:val="000000"/>
                <w:sz w:val="20"/>
              </w:rPr>
              <w:t>
(casdo:EqualIndicator)" содержит значение "0", то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 иначе реквизит "Код вида транспорта (csdo:UnifiedTransportModeCode)"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(csdo:UnifiedTransportModeCode)"должен содержать значение "2004"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 Количество транспортных средств</w:t>
            </w:r>
          </w:p>
          <w:p>
            <w:pPr>
              <w:spacing w:after="20"/>
              <w:ind w:left="20"/>
              <w:jc w:val="both"/>
            </w:pPr>
            <w:r>
              <w:rPr>
                <w:rFonts w:ascii="Times New Roman"/>
                <w:b w:val="false"/>
                <w:i w:val="false"/>
                <w:color w:val="000000"/>
                <w:sz w:val="20"/>
              </w:rPr>
              <w:t>
(casdo:TransportMeansQuantity)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w:t>
            </w:r>
          </w:p>
          <w:p>
            <w:pPr>
              <w:spacing w:after="20"/>
              <w:ind w:left="20"/>
              <w:jc w:val="both"/>
            </w:pPr>
            <w:r>
              <w:rPr>
                <w:rFonts w:ascii="Times New Roman"/>
                <w:b w:val="false"/>
                <w:i w:val="false"/>
                <w:color w:val="000000"/>
                <w:sz w:val="20"/>
              </w:rPr>
              <w:t>
(casdo:EqualIndicator)" содержит значение "0", то реквизит "Количество транспортных средств</w:t>
            </w:r>
          </w:p>
          <w:p>
            <w:pPr>
              <w:spacing w:after="20"/>
              <w:ind w:left="20"/>
              <w:jc w:val="both"/>
            </w:pPr>
            <w:r>
              <w:rPr>
                <w:rFonts w:ascii="Times New Roman"/>
                <w:b w:val="false"/>
                <w:i w:val="false"/>
                <w:color w:val="000000"/>
                <w:sz w:val="20"/>
              </w:rPr>
              <w:t>
(casdo:TransportMeansQuantity)" должен быть заполнен, иначе реквизит "Количество транспортных средств (casdo:TransportMeansQuantity)"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 Информация о транспортном средстве</w:t>
            </w:r>
          </w:p>
          <w:p>
            <w:pPr>
              <w:spacing w:after="20"/>
              <w:ind w:left="20"/>
              <w:jc w:val="both"/>
            </w:pPr>
            <w:r>
              <w:rPr>
                <w:rFonts w:ascii="Times New Roman"/>
                <w:b w:val="false"/>
                <w:i w:val="false"/>
                <w:color w:val="000000"/>
                <w:sz w:val="20"/>
              </w:rPr>
              <w:t>
(cacdo:TransportMeansRegistrationIdDetails)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w:t>
            </w:r>
          </w:p>
          <w:p>
            <w:pPr>
              <w:spacing w:after="20"/>
              <w:ind w:left="20"/>
              <w:jc w:val="both"/>
            </w:pPr>
            <w:r>
              <w:rPr>
                <w:rFonts w:ascii="Times New Roman"/>
                <w:b w:val="false"/>
                <w:i w:val="false"/>
                <w:color w:val="000000"/>
                <w:sz w:val="20"/>
              </w:rPr>
              <w:t>
(casdo:EqualIndicator)" содержит значение "0", то реквизит "Информация о транспортном средстве (cacdo:TransportMeansRegistrationIdDetails)" должен быть заполнен, иначе реквизит "Информация о транспортном средстве (cacdo:TransportMeansRegistrationIdDetails)"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содержит 1 из значений: "31", "32", то для указания сведений о прицепном транспортном средстве должны создаваться отдельные экземпляры реквизита "Информация о транспортном средстве</w:t>
            </w:r>
          </w:p>
          <w:p>
            <w:pPr>
              <w:spacing w:after="20"/>
              <w:ind w:left="20"/>
              <w:jc w:val="both"/>
            </w:pPr>
            <w:r>
              <w:rPr>
                <w:rFonts w:ascii="Times New Roman"/>
                <w:b w:val="false"/>
                <w:i w:val="false"/>
                <w:color w:val="000000"/>
                <w:sz w:val="20"/>
              </w:rPr>
              <w:t>
(cacdo:TransportMeansRegistrationIdDetails)"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Регистрационный номер транспортного средства</w:t>
            </w:r>
          </w:p>
          <w:p>
            <w:pPr>
              <w:spacing w:after="20"/>
              <w:ind w:left="20"/>
              <w:jc w:val="both"/>
            </w:pPr>
            <w:r>
              <w:rPr>
                <w:rFonts w:ascii="Times New Roman"/>
                <w:b w:val="false"/>
                <w:i w:val="false"/>
                <w:color w:val="000000"/>
                <w:sz w:val="20"/>
              </w:rPr>
              <w:t>
(csdo:TransportMeansRegId)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не содержит значение "20" и известны сведения о стране регистрации транспортного средства,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транспортного средства (csdo:TransportMeansRegId)",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 иначе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первого прицепного транспортного средства</w:t>
            </w:r>
          </w:p>
          <w:p>
            <w:pPr>
              <w:spacing w:after="20"/>
              <w:ind w:left="20"/>
              <w:jc w:val="both"/>
            </w:pPr>
            <w:r>
              <w:rPr>
                <w:rFonts w:ascii="Times New Roman"/>
                <w:b w:val="false"/>
                <w:i w:val="false"/>
                <w:color w:val="000000"/>
                <w:sz w:val="20"/>
              </w:rPr>
              <w:t>
(casdo:FirstTrailerRegId)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(cacdo:PITransitTransportMeansDetails)"содержит 1 из значений: "31", "32", то реквизит "Регистрационный номер первого прицепного транспортного средства (casdo:FirstTrailerRegId)" должен быть заполнен, иначе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первого прицепного транспортного средства, то атрибут "код страны (атрибут countryCode)" реквизита "Регистрационный номер первого прицепного транспортного средства (casdo:FirstTrailerRegId)"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первого прицепного транспортного средства (casdo:FirstTrailerRegId)", то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должен содержать значение "2021", иначе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второго прицепного транспортного средства</w:t>
            </w:r>
          </w:p>
          <w:p>
            <w:pPr>
              <w:spacing w:after="20"/>
              <w:ind w:left="20"/>
              <w:jc w:val="both"/>
            </w:pPr>
            <w:r>
              <w:rPr>
                <w:rFonts w:ascii="Times New Roman"/>
                <w:b w:val="false"/>
                <w:i w:val="false"/>
                <w:color w:val="000000"/>
                <w:sz w:val="20"/>
              </w:rPr>
              <w:t>
(casdo:SecondTrailerRegId)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KG,KZ,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содержит значение "32", то реквизит "Регистрационный номер второго прицепного транспортного средства (casdo:SecondTrailerRegId)" должен быть заполнен, иначе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второго прицепного транспортного средства, то атрибут "код страны (атрибут countryCode)" реквизита "Регистрационный номер второго прицепного транспортного средства (casdo:SecondTrailerRegId)"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второго прицепного транспортного средства (casdo:SecondTrailerRegId)", то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должен содержать значение "2021", иначе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w:t>
            </w:r>
          </w:p>
          <w:p>
            <w:pPr>
              <w:spacing w:after="20"/>
              <w:ind w:left="20"/>
              <w:jc w:val="both"/>
            </w:pPr>
            <w:r>
              <w:rPr>
                <w:rFonts w:ascii="Times New Roman"/>
                <w:b w:val="false"/>
                <w:i w:val="false"/>
                <w:color w:val="000000"/>
                <w:sz w:val="20"/>
              </w:rPr>
              <w:t>
(csdo:DocId)"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Идентификационный номер транспортного средства</w:t>
            </w:r>
          </w:p>
          <w:p>
            <w:pPr>
              <w:spacing w:after="20"/>
              <w:ind w:left="20"/>
              <w:jc w:val="both"/>
            </w:pPr>
            <w:r>
              <w:rPr>
                <w:rFonts w:ascii="Times New Roman"/>
                <w:b w:val="false"/>
                <w:i w:val="false"/>
                <w:color w:val="000000"/>
                <w:sz w:val="20"/>
              </w:rPr>
              <w:t>
(csdo:VehicleId)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транспортного средства (csdo:VehicleId)"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Код типа транспортного средства международной перевозки</w:t>
            </w:r>
          </w:p>
          <w:p>
            <w:pPr>
              <w:spacing w:after="20"/>
              <w:ind w:left="20"/>
              <w:jc w:val="both"/>
            </w:pPr>
            <w:r>
              <w:rPr>
                <w:rFonts w:ascii="Times New Roman"/>
                <w:b w:val="false"/>
                <w:i w:val="false"/>
                <w:color w:val="000000"/>
                <w:sz w:val="20"/>
              </w:rPr>
              <w:t>
(casdo:TransportTypeCode)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Код марки транспортного средства</w:t>
            </w:r>
          </w:p>
          <w:p>
            <w:pPr>
              <w:spacing w:after="20"/>
              <w:ind w:left="20"/>
              <w:jc w:val="both"/>
            </w:pPr>
            <w:r>
              <w:rPr>
                <w:rFonts w:ascii="Times New Roman"/>
                <w:b w:val="false"/>
                <w:i w:val="false"/>
                <w:color w:val="000000"/>
                <w:sz w:val="20"/>
              </w:rPr>
              <w:t>
(csdo:VehicleMakeCode)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марки транспортного средства (csdo:VehicleMakeCode)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Таможенный орган и пункт назначения</w:t>
            </w:r>
          </w:p>
          <w:p>
            <w:pPr>
              <w:spacing w:after="20"/>
              <w:ind w:left="20"/>
              <w:jc w:val="both"/>
            </w:pPr>
            <w:r>
              <w:rPr>
                <w:rFonts w:ascii="Times New Roman"/>
                <w:b w:val="false"/>
                <w:i w:val="false"/>
                <w:color w:val="000000"/>
                <w:sz w:val="20"/>
              </w:rPr>
              <w:t>
(cacdo:TransitTerminationDetails)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"Таможенный орган и пункт назначения (cacdo:TransitTerminationDetails)" должен быть заполнен, иначе реквизит "Таможенный орган и пункт назначения (cacdo:TransitTerminationDetails)"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 Таможенный орган</w:t>
            </w:r>
          </w:p>
          <w:p>
            <w:pPr>
              <w:spacing w:after="20"/>
              <w:ind w:left="20"/>
              <w:jc w:val="both"/>
            </w:pPr>
            <w:r>
              <w:rPr>
                <w:rFonts w:ascii="Times New Roman"/>
                <w:b w:val="false"/>
                <w:i w:val="false"/>
                <w:color w:val="000000"/>
                <w:sz w:val="20"/>
              </w:rPr>
              <w:t>
(ccdo:CustomsOfficeDetails)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таможенного органа</w:t>
            </w:r>
          </w:p>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восьмизначный код таможенного органа, который является таможенным органом назначения для таможенной процедуры таможенного транзита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таможенного органа</w:t>
            </w:r>
          </w:p>
          <w:p>
            <w:pPr>
              <w:spacing w:after="20"/>
              <w:ind w:left="20"/>
              <w:jc w:val="both"/>
            </w:pPr>
            <w:r>
              <w:rPr>
                <w:rFonts w:ascii="Times New Roman"/>
                <w:b w:val="false"/>
                <w:i w:val="false"/>
                <w:color w:val="000000"/>
                <w:sz w:val="20"/>
              </w:rPr>
              <w:t>
(csdo:CustomsOfficeName)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таможенного органа (csdo:CustomsOfficeName)" должен содержать наименование таможенного органа, который является таможенным органом назначения для таможенной процедуры таможенного транзита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 Номер (идентификатор) зоны таможенного контроля</w:t>
            </w:r>
          </w:p>
          <w:p>
            <w:pPr>
              <w:spacing w:after="20"/>
              <w:ind w:left="20"/>
              <w:jc w:val="both"/>
            </w:pPr>
            <w:r>
              <w:rPr>
                <w:rFonts w:ascii="Times New Roman"/>
                <w:b w:val="false"/>
                <w:i w:val="false"/>
                <w:color w:val="000000"/>
                <w:sz w:val="20"/>
              </w:rPr>
              <w:t>
(casdo:CustomsControlZoneId)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уполномоченных экономических операторов или реестр владельцев складов временного хранения, в соответствии с классификатором стран мира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уполномоченных экономических операторов или реестр владельцев складов временного хранения без указания признака перерегистрации (буквы</w:t>
            </w:r>
          </w:p>
          <w:p>
            <w:pPr>
              <w:spacing w:after="20"/>
              <w:ind w:left="20"/>
              <w:jc w:val="both"/>
            </w:pPr>
            <w:r>
              <w:rPr>
                <w:rFonts w:ascii="Times New Roman"/>
                <w:b w:val="false"/>
                <w:i w:val="false"/>
                <w:color w:val="000000"/>
                <w:sz w:val="20"/>
              </w:rPr>
              <w:t>
добавления)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или реестр владельцев складов временного хранения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типа свидетельства</w:t>
            </w:r>
          </w:p>
          <w:p>
            <w:pPr>
              <w:spacing w:after="20"/>
              <w:ind w:left="20"/>
              <w:jc w:val="both"/>
            </w:pPr>
            <w:r>
              <w:rPr>
                <w:rFonts w:ascii="Times New Roman"/>
                <w:b w:val="false"/>
                <w:i w:val="false"/>
                <w:color w:val="000000"/>
                <w:sz w:val="20"/>
              </w:rPr>
              <w:t>
(casdo:AEORegistryKindCode)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уполномоченного экономического оператора содержит сведения о типе свидетельства,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13.24.4. Адрес</w:t>
            </w:r>
          </w:p>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"3" – почтовый адрес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адреса места доставки товаров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содержать наименование населенного пункта, отличного от значения реквизита "Город (csdo:CityName)"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Грузовые операции</w:t>
            </w:r>
          </w:p>
          <w:p>
            <w:pPr>
              <w:spacing w:after="20"/>
              <w:ind w:left="20"/>
              <w:jc w:val="both"/>
            </w:pPr>
            <w:r>
              <w:rPr>
                <w:rFonts w:ascii="Times New Roman"/>
                <w:b w:val="false"/>
                <w:i w:val="false"/>
                <w:color w:val="000000"/>
                <w:sz w:val="20"/>
              </w:rPr>
              <w:t>
(cacdo:PITranshipmentDetails)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"15", "16", "17", "18", то реквизит "Сведения о перегрузке товара (cacdo:TranshipmentDetails)"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"Сведения о перегрузке товара (cacdo:TranshipmentDetails)"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значений: "15", "16", "17", "18" и реквизит "Цель представления предварительной информации (casdo:PreliminaryInformationUsageCode)" в составе реквизита "Товарная партия (cacdo:PIARConsignmentDetails) не содержит значение "06", то реквизит "Сведения о перегрузке товара (cacdo:TranshipmentDetails)"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 Код вида грузовой операции</w:t>
            </w:r>
          </w:p>
          <w:p>
            <w:pPr>
              <w:spacing w:after="20"/>
              <w:ind w:left="20"/>
              <w:jc w:val="both"/>
            </w:pPr>
            <w:r>
              <w:rPr>
                <w:rFonts w:ascii="Times New Roman"/>
                <w:b w:val="false"/>
                <w:i w:val="false"/>
                <w:color w:val="000000"/>
                <w:sz w:val="20"/>
              </w:rPr>
              <w:t>
(casdo:CargoOperationKindCode)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грузовой операции (casdo:CargoOperationKindCode)" должен содержать 1 из значений:</w:t>
            </w:r>
          </w:p>
          <w:p>
            <w:pPr>
              <w:spacing w:after="20"/>
              <w:ind w:left="20"/>
              <w:jc w:val="both"/>
            </w:pPr>
            <w:r>
              <w:rPr>
                <w:rFonts w:ascii="Times New Roman"/>
                <w:b w:val="false"/>
                <w:i w:val="false"/>
                <w:color w:val="000000"/>
                <w:sz w:val="20"/>
              </w:rPr>
              <w:t>
1 – разгрузка товаров в месте прибытия;</w:t>
            </w:r>
          </w:p>
          <w:p>
            <w:pPr>
              <w:spacing w:after="20"/>
              <w:ind w:left="20"/>
              <w:jc w:val="both"/>
            </w:pPr>
            <w:r>
              <w:rPr>
                <w:rFonts w:ascii="Times New Roman"/>
                <w:b w:val="false"/>
                <w:i w:val="false"/>
                <w:color w:val="000000"/>
                <w:sz w:val="20"/>
              </w:rPr>
              <w:t>
2 – перегрузка (перевалка) товаров, замена транспортных средств в месте прибытия;</w:t>
            </w:r>
          </w:p>
          <w:p>
            <w:pPr>
              <w:spacing w:after="20"/>
              <w:ind w:left="20"/>
              <w:jc w:val="both"/>
            </w:pPr>
            <w:r>
              <w:rPr>
                <w:rFonts w:ascii="Times New Roman"/>
                <w:b w:val="false"/>
                <w:i w:val="false"/>
                <w:color w:val="000000"/>
                <w:sz w:val="20"/>
              </w:rPr>
              <w:t>
3 – перегрузка (перевалка) товаров, замена транспортных средств при перевозке товаров в соответствии с таможенной процедурой таможенного транзита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 Признак контейнерных перевозок</w:t>
            </w:r>
          </w:p>
          <w:p>
            <w:pPr>
              <w:spacing w:after="20"/>
              <w:ind w:left="20"/>
              <w:jc w:val="both"/>
            </w:pPr>
            <w:r>
              <w:rPr>
                <w:rFonts w:ascii="Times New Roman"/>
                <w:b w:val="false"/>
                <w:i w:val="false"/>
                <w:color w:val="000000"/>
                <w:sz w:val="20"/>
              </w:rPr>
              <w:t>
(casdo:ContainerIndicator)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"2", "3", реквизит "Признак контейнерных перевозок (casdo:ContainerIndicator)" должен содержать 1 из значений:</w:t>
            </w:r>
          </w:p>
          <w:p>
            <w:pPr>
              <w:spacing w:after="20"/>
              <w:ind w:left="20"/>
              <w:jc w:val="both"/>
            </w:pPr>
            <w:r>
              <w:rPr>
                <w:rFonts w:ascii="Times New Roman"/>
                <w:b w:val="false"/>
                <w:i w:val="false"/>
                <w:color w:val="000000"/>
                <w:sz w:val="20"/>
              </w:rPr>
              <w:t>
1 – осуществляется перегрузка товаров из одного контейнера в другой;</w:t>
            </w:r>
          </w:p>
          <w:p>
            <w:pPr>
              <w:spacing w:after="20"/>
              <w:ind w:left="20"/>
              <w:jc w:val="both"/>
            </w:pPr>
            <w:r>
              <w:rPr>
                <w:rFonts w:ascii="Times New Roman"/>
                <w:b w:val="false"/>
                <w:i w:val="false"/>
                <w:color w:val="000000"/>
                <w:sz w:val="20"/>
              </w:rPr>
              <w:t>
0 – остальные случаи;</w:t>
            </w:r>
          </w:p>
          <w:p>
            <w:pPr>
              <w:spacing w:after="20"/>
              <w:ind w:left="20"/>
              <w:jc w:val="both"/>
            </w:pPr>
            <w:r>
              <w:rPr>
                <w:rFonts w:ascii="Times New Roman"/>
                <w:b w:val="false"/>
                <w:i w:val="false"/>
                <w:color w:val="000000"/>
                <w:sz w:val="20"/>
              </w:rPr>
              <w:t>иначе реквизит "Признак контейнерных перевозок (casdo:ContainerIndicator)"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 Код страны</w:t>
            </w:r>
          </w:p>
          <w:p>
            <w:pPr>
              <w:spacing w:after="20"/>
              <w:ind w:left="20"/>
              <w:jc w:val="both"/>
            </w:pPr>
            <w:r>
              <w:rPr>
                <w:rFonts w:ascii="Times New Roman"/>
                <w:b w:val="false"/>
                <w:i w:val="false"/>
                <w:color w:val="000000"/>
                <w:sz w:val="20"/>
              </w:rPr>
              <w:t>
(casdo:CACountryCode)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"Код страны (casdo:CACountryCode)" должен содержать двухбуквенное значение кода страны совершения грузовой операции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 Краткое название страны</w:t>
            </w:r>
          </w:p>
          <w:p>
            <w:pPr>
              <w:spacing w:after="20"/>
              <w:ind w:left="20"/>
              <w:jc w:val="both"/>
            </w:pPr>
            <w:r>
              <w:rPr>
                <w:rFonts w:ascii="Times New Roman"/>
                <w:b w:val="false"/>
                <w:i w:val="false"/>
                <w:color w:val="000000"/>
                <w:sz w:val="20"/>
              </w:rPr>
              <w:t>
(casdo:ShortCountryName)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 Наименование (название) места</w:t>
            </w:r>
          </w:p>
          <w:p>
            <w:pPr>
              <w:spacing w:after="20"/>
              <w:ind w:left="20"/>
              <w:jc w:val="both"/>
            </w:pPr>
            <w:r>
              <w:rPr>
                <w:rFonts w:ascii="Times New Roman"/>
                <w:b w:val="false"/>
                <w:i w:val="false"/>
                <w:color w:val="000000"/>
                <w:sz w:val="20"/>
              </w:rPr>
              <w:t>
(casdo:PlaceName)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 Таможенный орган</w:t>
            </w:r>
          </w:p>
          <w:p>
            <w:pPr>
              <w:spacing w:after="20"/>
              <w:ind w:left="20"/>
              <w:jc w:val="both"/>
            </w:pPr>
            <w:r>
              <w:rPr>
                <w:rFonts w:ascii="Times New Roman"/>
                <w:b w:val="false"/>
                <w:i w:val="false"/>
                <w:color w:val="000000"/>
                <w:sz w:val="20"/>
              </w:rPr>
              <w:t>
(ccdo:CustomsOfficeDetails)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"Таможенный орган (ccdo:CustomsOfficeDetails)" может быть заполнен, иначе реквизит "Таможенный орган (ccdo:CustomsOfficeDetails)"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таможенного органа</w:t>
            </w:r>
          </w:p>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в котором совершаются грузовые операции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таможенного органа</w:t>
            </w:r>
          </w:p>
          <w:p>
            <w:pPr>
              <w:spacing w:after="20"/>
              <w:ind w:left="20"/>
              <w:jc w:val="both"/>
            </w:pPr>
            <w:r>
              <w:rPr>
                <w:rFonts w:ascii="Times New Roman"/>
                <w:b w:val="false"/>
                <w:i w:val="false"/>
                <w:color w:val="000000"/>
                <w:sz w:val="20"/>
              </w:rPr>
              <w:t>
(csdo:CustomsOfficeName)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таможенного органа</w:t>
            </w:r>
          </w:p>
          <w:p>
            <w:pPr>
              <w:spacing w:after="20"/>
              <w:ind w:left="20"/>
              <w:jc w:val="both"/>
            </w:pPr>
            <w:r>
              <w:rPr>
                <w:rFonts w:ascii="Times New Roman"/>
                <w:b w:val="false"/>
                <w:i w:val="false"/>
                <w:color w:val="000000"/>
                <w:sz w:val="20"/>
              </w:rPr>
              <w:t>
(csdo:CustomsOfficeName)"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не должен быть заполнен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 Транспортное средство при перегрузке товаров</w:t>
            </w:r>
          </w:p>
          <w:p>
            <w:pPr>
              <w:spacing w:after="20"/>
              <w:ind w:left="20"/>
              <w:jc w:val="both"/>
            </w:pPr>
            <w:r>
              <w:rPr>
                <w:rFonts w:ascii="Times New Roman"/>
                <w:b w:val="false"/>
                <w:i w:val="false"/>
                <w:color w:val="000000"/>
                <w:sz w:val="20"/>
              </w:rPr>
              <w:t>
(cacdo:TranshipmentTransportDetails)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"2", "3", реквизит "Транспортное средство при перегрузке товаров (cacdo:TranshipmentTransportDetails)" может быть заполнен, иначе реквизит "Транспортное средство при перегрузке товаров (cacdo:TranshipmentTransportDetails)"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транспорта</w:t>
            </w:r>
          </w:p>
          <w:p>
            <w:pPr>
              <w:spacing w:after="20"/>
              <w:ind w:left="20"/>
              <w:jc w:val="both"/>
            </w:pPr>
            <w:r>
              <w:rPr>
                <w:rFonts w:ascii="Times New Roman"/>
                <w:b w:val="false"/>
                <w:i w:val="false"/>
                <w:color w:val="000000"/>
                <w:sz w:val="20"/>
              </w:rPr>
              <w:t>
(csdo:UnifiedTransportModeCode)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(csdo:UnifiedTransportModeCode)"должен содержать значение "2004"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 регистрации транспортного средства</w:t>
            </w:r>
          </w:p>
          <w:p>
            <w:pPr>
              <w:spacing w:after="20"/>
              <w:ind w:left="20"/>
              <w:jc w:val="both"/>
            </w:pPr>
            <w:r>
              <w:rPr>
                <w:rFonts w:ascii="Times New Roman"/>
                <w:b w:val="false"/>
                <w:i w:val="false"/>
                <w:color w:val="000000"/>
                <w:sz w:val="20"/>
              </w:rPr>
              <w:t>
(casdo:RegistrationNationalityCode)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значение "20", то реквизит "Код страны регистрации транспортного средства (casdo:RegistrationNationalityCode)" не должен быть заполнен, иначе реквизит "Код страны регистрации транспортного средства (casdo:RegistrationNationalityCode)" должен содержать значение кода страны регистрации активного транспортного средства в соответствии с классификатором стран мира или значение "00" - неизвестна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 транспортных средств</w:t>
            </w:r>
          </w:p>
          <w:p>
            <w:pPr>
              <w:spacing w:after="20"/>
              <w:ind w:left="20"/>
              <w:jc w:val="both"/>
            </w:pPr>
            <w:r>
              <w:rPr>
                <w:rFonts w:ascii="Times New Roman"/>
                <w:b w:val="false"/>
                <w:i w:val="false"/>
                <w:color w:val="000000"/>
                <w:sz w:val="20"/>
              </w:rPr>
              <w:t>
(casdo:TransportMeansQuantity)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транспортных средств (casdo:TransportMeansQuantity)"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транспортном средстве</w:t>
            </w:r>
          </w:p>
          <w:p>
            <w:pPr>
              <w:spacing w:after="20"/>
              <w:ind w:left="20"/>
              <w:jc w:val="both"/>
            </w:pPr>
            <w:r>
              <w:rPr>
                <w:rFonts w:ascii="Times New Roman"/>
                <w:b w:val="false"/>
                <w:i w:val="false"/>
                <w:color w:val="000000"/>
                <w:sz w:val="20"/>
              </w:rPr>
              <w:t>
(cacdo:TransportMeansRegistrationIdDetails)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"Информация о транспортном средстве</w:t>
            </w:r>
          </w:p>
          <w:p>
            <w:pPr>
              <w:spacing w:after="20"/>
              <w:ind w:left="20"/>
              <w:jc w:val="both"/>
            </w:pPr>
            <w:r>
              <w:rPr>
                <w:rFonts w:ascii="Times New Roman"/>
                <w:b w:val="false"/>
                <w:i w:val="false"/>
                <w:color w:val="000000"/>
                <w:sz w:val="20"/>
              </w:rPr>
              <w:t>
(cacdo:TransportMeansRegistrationIdDetails)"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1 из значений: "31", "32", то для указания сведений о прицепном транспортном средстве должны создаваться отдельные экземпляры реквизита "Информация о транспортном средстве</w:t>
            </w:r>
          </w:p>
          <w:p>
            <w:pPr>
              <w:spacing w:after="20"/>
              <w:ind w:left="20"/>
              <w:jc w:val="both"/>
            </w:pPr>
            <w:r>
              <w:rPr>
                <w:rFonts w:ascii="Times New Roman"/>
                <w:b w:val="false"/>
                <w:i w:val="false"/>
                <w:color w:val="000000"/>
                <w:sz w:val="20"/>
              </w:rPr>
              <w:t>
(cacdo:TransportMeansRegistrationIdDetails)"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Регистрационный номер транспортного средства</w:t>
            </w:r>
          </w:p>
          <w:p>
            <w:pPr>
              <w:spacing w:after="20"/>
              <w:ind w:left="20"/>
              <w:jc w:val="both"/>
            </w:pPr>
            <w:r>
              <w:rPr>
                <w:rFonts w:ascii="Times New Roman"/>
                <w:b w:val="false"/>
                <w:i w:val="false"/>
                <w:color w:val="000000"/>
                <w:sz w:val="20"/>
              </w:rPr>
              <w:t>
(csdo:TransportMeansRegId)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не содержит значение "20" и известны сведения о стране регистрации транспортного средства,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транспортного средства (csdo:TransportMeansRegId)",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 иначе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Регистрационный номер первого прицепного транспортного средства</w:t>
            </w:r>
          </w:p>
          <w:p>
            <w:pPr>
              <w:spacing w:after="20"/>
              <w:ind w:left="20"/>
              <w:jc w:val="both"/>
            </w:pPr>
            <w:r>
              <w:rPr>
                <w:rFonts w:ascii="Times New Roman"/>
                <w:b w:val="false"/>
                <w:i w:val="false"/>
                <w:color w:val="000000"/>
                <w:sz w:val="20"/>
              </w:rPr>
              <w:t>
(casdo:FirstTrailerRegId)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1 из значений: "31", "32", то реквизит "Регистрационный номер первого прицепного транспортного средства (casdo:FirstTrailerRegId)" должен быть заполнен, иначе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первого прицепного транспортного средства, то атрибут "код страны (атрибут countryCode)" реквизита "Регистрационный номер первого прицепного транспортного средства (casdo:FirstTrailerRegId) должен содержать двухбуквенное значение кода страны регистрации первого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первого прицепного транспортного средства (casdo:FirstTrailerRegId)", то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должен содержать значение "2021", иначе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Регистрационный номер второго прицепного транспортного средства</w:t>
            </w:r>
          </w:p>
          <w:p>
            <w:pPr>
              <w:spacing w:after="20"/>
              <w:ind w:left="20"/>
              <w:jc w:val="both"/>
            </w:pPr>
            <w:r>
              <w:rPr>
                <w:rFonts w:ascii="Times New Roman"/>
                <w:b w:val="false"/>
                <w:i w:val="false"/>
                <w:color w:val="000000"/>
                <w:sz w:val="20"/>
              </w:rPr>
              <w:t>
(casdo:SecondTrailerRegId)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"Транспортное средство при перегрузке товаров (cacdo:TranshipmentTransportDetails)" содержит значение "32", то реквизит "Регистрационный номер второго прицепного транспортного средства (casdo:SecondTrailerRegId)" должен быть заполнен, иначе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второго прицепного транспортного средства, то атрибут "код страны (атрибут countryCode)" реквизита "Регистрационный номер второго прицепного транспортного средства (casdo:SecondTrailerRegId)" должен содержать двухбуквенное значение кода страны регистрации второго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второго прицепного транспортного средства (casdo:SecondTrailerRegId)", то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должен содержать значение "2021", иначе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w:t>
            </w:r>
          </w:p>
          <w:p>
            <w:pPr>
              <w:spacing w:after="20"/>
              <w:ind w:left="20"/>
              <w:jc w:val="both"/>
            </w:pPr>
            <w:r>
              <w:rPr>
                <w:rFonts w:ascii="Times New Roman"/>
                <w:b w:val="false"/>
                <w:i w:val="false"/>
                <w:color w:val="000000"/>
                <w:sz w:val="20"/>
              </w:rPr>
              <w:t>
(csdo:DocId)"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Идентификационный номер транспортного средства</w:t>
            </w:r>
          </w:p>
          <w:p>
            <w:pPr>
              <w:spacing w:after="20"/>
              <w:ind w:left="20"/>
              <w:jc w:val="both"/>
            </w:pPr>
            <w:r>
              <w:rPr>
                <w:rFonts w:ascii="Times New Roman"/>
                <w:b w:val="false"/>
                <w:i w:val="false"/>
                <w:color w:val="000000"/>
                <w:sz w:val="20"/>
              </w:rPr>
              <w:t>
(csdo:VehicleId)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транспортного средства (csdo:VehicleId)"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Код типа транспортного средства международной перевозки</w:t>
            </w:r>
          </w:p>
          <w:p>
            <w:pPr>
              <w:spacing w:after="20"/>
              <w:ind w:left="20"/>
              <w:jc w:val="both"/>
            </w:pPr>
            <w:r>
              <w:rPr>
                <w:rFonts w:ascii="Times New Roman"/>
                <w:b w:val="false"/>
                <w:i w:val="false"/>
                <w:color w:val="000000"/>
                <w:sz w:val="20"/>
              </w:rPr>
              <w:t>
(casdo:TransportTypeCode)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Код марки транспортного средства</w:t>
            </w:r>
          </w:p>
          <w:p>
            <w:pPr>
              <w:spacing w:after="20"/>
              <w:ind w:left="20"/>
              <w:jc w:val="both"/>
            </w:pPr>
            <w:r>
              <w:rPr>
                <w:rFonts w:ascii="Times New Roman"/>
                <w:b w:val="false"/>
                <w:i w:val="false"/>
                <w:color w:val="000000"/>
                <w:sz w:val="20"/>
              </w:rPr>
              <w:t>
(csdo:VehicleMakeCode)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марки транспортного средства (csdo:VehicleMakeCode)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 Идентификатор контейнера</w:t>
            </w:r>
          </w:p>
          <w:p>
            <w:pPr>
              <w:spacing w:after="20"/>
              <w:ind w:left="20"/>
              <w:jc w:val="both"/>
            </w:pPr>
            <w:r>
              <w:rPr>
                <w:rFonts w:ascii="Times New Roman"/>
                <w:b w:val="false"/>
                <w:i w:val="false"/>
                <w:color w:val="000000"/>
                <w:sz w:val="20"/>
              </w:rPr>
              <w:t>
(casdo:ContainerId)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контейнерных перевозок (casdo:ContainerIndicator)" в составе реквизита "Грузовые операции (cacdo:PITranshipmentDetails)" содержит значение "1", то реквизит "Идентификатор контейнера (casdo:ContainerId)" должен быть заполнен, иначе реквизит "Идентификатор контейнера (casdo:ContainerId)"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13.25.9. Описание</w:t>
            </w:r>
          </w:p>
          <w:p>
            <w:pPr>
              <w:spacing w:after="20"/>
              <w:ind w:left="20"/>
              <w:jc w:val="both"/>
            </w:pPr>
            <w:r>
              <w:rPr>
                <w:rFonts w:ascii="Times New Roman"/>
                <w:b w:val="false"/>
                <w:i w:val="false"/>
                <w:color w:val="000000"/>
                <w:sz w:val="20"/>
              </w:rPr>
              <w:t>
(csdo:DescriptionText)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"1", "2", реквизит "Описание (csdo:DescriptionText)" может быть заполнен, иначе реквизит "Описание (csdo:DescriptionText)"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Место временного хранения товара</w:t>
            </w:r>
          </w:p>
          <w:p>
            <w:pPr>
              <w:spacing w:after="20"/>
              <w:ind w:left="20"/>
              <w:jc w:val="both"/>
            </w:pPr>
            <w:r>
              <w:rPr>
                <w:rFonts w:ascii="Times New Roman"/>
                <w:b w:val="false"/>
                <w:i w:val="false"/>
                <w:color w:val="000000"/>
                <w:sz w:val="20"/>
              </w:rPr>
              <w:t>
(cacdo:UnloadWarehouseDetails)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"05", то реквизит "Место временного хранения товара (cacdo:UnloadWarehouseDetails)" должен быть заполнен, иначе реквизит "Место временного хранения товара (cacdo:UnloadWarehouseDetails) не должен быть заполнен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 Код места нахождения товаров</w:t>
            </w:r>
          </w:p>
          <w:p>
            <w:pPr>
              <w:spacing w:after="20"/>
              <w:ind w:left="20"/>
              <w:jc w:val="both"/>
            </w:pPr>
            <w:r>
              <w:rPr>
                <w:rFonts w:ascii="Times New Roman"/>
                <w:b w:val="false"/>
                <w:i w:val="false"/>
                <w:color w:val="000000"/>
                <w:sz w:val="20"/>
              </w:rPr>
              <w:t>
(casdo:GoodsLocationCode)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места нахождения товаров (casdo:GoodsLocationCode)" значение кода предполагаемого места хранения товаров в соответствии с классификатором мест нахождения товаров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места нахождения товаров (casdo:GoodsLocationCode)" должен содержать значение "2023"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 Наименование (название) места</w:t>
            </w:r>
          </w:p>
          <w:p>
            <w:pPr>
              <w:spacing w:after="20"/>
              <w:ind w:left="20"/>
              <w:jc w:val="both"/>
            </w:pPr>
            <w:r>
              <w:rPr>
                <w:rFonts w:ascii="Times New Roman"/>
                <w:b w:val="false"/>
                <w:i w:val="false"/>
                <w:color w:val="000000"/>
                <w:sz w:val="20"/>
              </w:rPr>
              <w:t>
(casdo:PlaceName)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товаров (casdo:GoodsLocationCode)" содержит значения "95", "97" реквизит "Наименование (название) места (casdo:PlaceName)"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 Сведения о документе, определяющем место нахождения товара</w:t>
            </w:r>
          </w:p>
          <w:p>
            <w:pPr>
              <w:spacing w:after="20"/>
              <w:ind w:left="20"/>
              <w:jc w:val="both"/>
            </w:pPr>
            <w:r>
              <w:rPr>
                <w:rFonts w:ascii="Times New Roman"/>
                <w:b w:val="false"/>
                <w:i w:val="false"/>
                <w:color w:val="000000"/>
                <w:sz w:val="20"/>
              </w:rPr>
              <w:t>
(cacdo:GoodsLocationDocDetails)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w:t>
            </w:r>
          </w:p>
          <w:p>
            <w:pPr>
              <w:spacing w:after="20"/>
              <w:ind w:left="20"/>
              <w:jc w:val="both"/>
            </w:pPr>
            <w:r>
              <w:rPr>
                <w:rFonts w:ascii="Times New Roman"/>
                <w:b w:val="false"/>
                <w:i w:val="false"/>
                <w:color w:val="000000"/>
                <w:sz w:val="20"/>
              </w:rPr>
              <w:t>
(csdo:DocCreationDate)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Дата начала срока действия документа</w:t>
            </w:r>
          </w:p>
          <w:p>
            <w:pPr>
              <w:spacing w:after="20"/>
              <w:ind w:left="20"/>
              <w:jc w:val="both"/>
            </w:pPr>
            <w:r>
              <w:rPr>
                <w:rFonts w:ascii="Times New Roman"/>
                <w:b w:val="false"/>
                <w:i w:val="false"/>
                <w:color w:val="000000"/>
                <w:sz w:val="20"/>
              </w:rPr>
              <w:t>
(csdo:DocStartDate)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w:t>
            </w:r>
          </w:p>
          <w:p>
            <w:pPr>
              <w:spacing w:after="20"/>
              <w:ind w:left="20"/>
              <w:jc w:val="both"/>
            </w:pPr>
            <w:r>
              <w:rPr>
                <w:rFonts w:ascii="Times New Roman"/>
                <w:b w:val="false"/>
                <w:i w:val="false"/>
                <w:color w:val="000000"/>
                <w:sz w:val="20"/>
              </w:rPr>
              <w:t xml:space="preserve">
(csdo:DocStartDate)" заполнен, то значение реквизита </w:t>
            </w:r>
          </w:p>
          <w:p>
            <w:pPr>
              <w:spacing w:after="20"/>
              <w:ind w:left="20"/>
              <w:jc w:val="both"/>
            </w:pPr>
            <w:r>
              <w:rPr>
                <w:rFonts w:ascii="Times New Roman"/>
                <w:b w:val="false"/>
                <w:i w:val="false"/>
                <w:color w:val="000000"/>
                <w:sz w:val="20"/>
              </w:rPr>
              <w:t>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товаров (casdo:GoodsLocationCode)" содержит значение "11" реквизит "Документ, подтверждающий включение лица в реестр (cacdo:RegisterDocumentIdDetails)"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владельцев складов временного хранания, в соответствии с классификатором стран мира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владельцев складов временного хранания без указания признака перерегистрации (буквы</w:t>
            </w:r>
          </w:p>
          <w:p>
            <w:pPr>
              <w:spacing w:after="20"/>
              <w:ind w:left="20"/>
              <w:jc w:val="both"/>
            </w:pPr>
            <w:r>
              <w:rPr>
                <w:rFonts w:ascii="Times New Roman"/>
                <w:b w:val="false"/>
                <w:i w:val="false"/>
                <w:color w:val="000000"/>
                <w:sz w:val="20"/>
              </w:rPr>
              <w:t>
добавления)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владельцев складов временного хранания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типа свидетельства</w:t>
            </w:r>
          </w:p>
          <w:p>
            <w:pPr>
              <w:spacing w:after="20"/>
              <w:ind w:left="20"/>
              <w:jc w:val="both"/>
            </w:pPr>
            <w:r>
              <w:rPr>
                <w:rFonts w:ascii="Times New Roman"/>
                <w:b w:val="false"/>
                <w:i w:val="false"/>
                <w:color w:val="000000"/>
                <w:sz w:val="20"/>
              </w:rPr>
              <w:t>
(casdo:AEORegistryKindCode)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свидетельства</w:t>
            </w:r>
          </w:p>
          <w:p>
            <w:pPr>
              <w:spacing w:after="20"/>
              <w:ind w:left="20"/>
              <w:jc w:val="both"/>
            </w:pPr>
            <w:r>
              <w:rPr>
                <w:rFonts w:ascii="Times New Roman"/>
                <w:b w:val="false"/>
                <w:i w:val="false"/>
                <w:color w:val="000000"/>
                <w:sz w:val="20"/>
              </w:rPr>
              <w:t>
(casdo:AEORegistryKindCode)"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 Дата помещения товара на склад</w:t>
            </w:r>
          </w:p>
          <w:p>
            <w:pPr>
              <w:spacing w:after="20"/>
              <w:ind w:left="20"/>
              <w:jc w:val="both"/>
            </w:pPr>
            <w:r>
              <w:rPr>
                <w:rFonts w:ascii="Times New Roman"/>
                <w:b w:val="false"/>
                <w:i w:val="false"/>
                <w:color w:val="000000"/>
                <w:sz w:val="20"/>
              </w:rPr>
              <w:t>
(casdo:WarehouseDate)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помещения товара на склад (casdo:WarehouseDate)"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 Условия хранения товаров</w:t>
            </w:r>
          </w:p>
          <w:p>
            <w:pPr>
              <w:spacing w:after="20"/>
              <w:ind w:left="20"/>
              <w:jc w:val="both"/>
            </w:pPr>
            <w:r>
              <w:rPr>
                <w:rFonts w:ascii="Times New Roman"/>
                <w:b w:val="false"/>
                <w:i w:val="false"/>
                <w:color w:val="000000"/>
                <w:sz w:val="20"/>
              </w:rPr>
              <w:t>
(cacdo:StorageRequirementDetails)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Признак необходимости особых условий хранения</w:t>
            </w:r>
          </w:p>
          <w:p>
            <w:pPr>
              <w:spacing w:after="20"/>
              <w:ind w:left="20"/>
              <w:jc w:val="both"/>
            </w:pPr>
            <w:r>
              <w:rPr>
                <w:rFonts w:ascii="Times New Roman"/>
                <w:b w:val="false"/>
                <w:i w:val="false"/>
                <w:color w:val="000000"/>
                <w:sz w:val="20"/>
              </w:rPr>
              <w:t>
(casdo:SpecialStorageRequirementIndicator)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ревизит "Признак необходимости особых условий хранения (casdo:SpecialStorageRequirementIndicator)" должен содержать 1 из значений: </w:t>
            </w:r>
          </w:p>
          <w:p>
            <w:pPr>
              <w:spacing w:after="20"/>
              <w:ind w:left="20"/>
              <w:jc w:val="both"/>
            </w:pPr>
            <w:r>
              <w:rPr>
                <w:rFonts w:ascii="Times New Roman"/>
                <w:b w:val="false"/>
                <w:i w:val="false"/>
                <w:color w:val="000000"/>
                <w:sz w:val="20"/>
              </w:rPr>
              <w:t>1 – необходимо обеспечение особых условий временного хранения товаров;</w:t>
            </w:r>
          </w:p>
          <w:p>
            <w:pPr>
              <w:spacing w:after="20"/>
              <w:ind w:left="20"/>
              <w:jc w:val="both"/>
            </w:pPr>
            <w:r>
              <w:rPr>
                <w:rFonts w:ascii="Times New Roman"/>
                <w:b w:val="false"/>
                <w:i w:val="false"/>
                <w:color w:val="000000"/>
                <w:sz w:val="20"/>
              </w:rPr>
              <w:t>
0 – отсутствует необходимость обеспечения особых условий временного хранения товаров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Описание</w:t>
            </w:r>
          </w:p>
          <w:p>
            <w:pPr>
              <w:spacing w:after="20"/>
              <w:ind w:left="20"/>
              <w:jc w:val="both"/>
            </w:pPr>
            <w:r>
              <w:rPr>
                <w:rFonts w:ascii="Times New Roman"/>
                <w:b w:val="false"/>
                <w:i w:val="false"/>
                <w:color w:val="000000"/>
                <w:sz w:val="20"/>
              </w:rPr>
              <w:t>
(csdo:DescriptionText)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необходимости особых условий хранения (casdo:SpecialStorageRequirementIndicator)" содержит значение "1", то реквизит "Описание (csdo:DescriptionText)", должен быть заполнен, иначе реквизит "Описание (csdo:DescriptionText)"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Товар</w:t>
            </w:r>
          </w:p>
          <w:p>
            <w:pPr>
              <w:spacing w:after="20"/>
              <w:ind w:left="20"/>
              <w:jc w:val="both"/>
            </w:pPr>
            <w:r>
              <w:rPr>
                <w:rFonts w:ascii="Times New Roman"/>
                <w:b w:val="false"/>
                <w:i w:val="false"/>
                <w:color w:val="000000"/>
                <w:sz w:val="20"/>
              </w:rPr>
              <w:t>
(cacdo:PIARConsignmentItemDetails)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 Порядковый номер товара</w:t>
            </w:r>
          </w:p>
          <w:p>
            <w:pPr>
              <w:spacing w:after="20"/>
              <w:ind w:left="20"/>
              <w:jc w:val="both"/>
            </w:pPr>
            <w:r>
              <w:rPr>
                <w:rFonts w:ascii="Times New Roman"/>
                <w:b w:val="false"/>
                <w:i w:val="false"/>
                <w:color w:val="000000"/>
                <w:sz w:val="20"/>
              </w:rPr>
              <w:t>
(casdo:ConsignmentItemOrdinal)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"Порядковый номер товара (casdo:ConsignmentItemOrdinal)" должно быть уникальным в экеземпляре реквизита "Товарная партия</w:t>
            </w:r>
          </w:p>
          <w:p>
            <w:pPr>
              <w:spacing w:after="20"/>
              <w:ind w:left="20"/>
              <w:jc w:val="both"/>
            </w:pPr>
            <w:r>
              <w:rPr>
                <w:rFonts w:ascii="Times New Roman"/>
                <w:b w:val="false"/>
                <w:i w:val="false"/>
                <w:color w:val="000000"/>
                <w:sz w:val="20"/>
              </w:rPr>
              <w:t xml:space="preserve">
(cacdo:PIARConsignmentDetails)"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 Код товара по ТН ВЭД ЕАЭС</w:t>
            </w:r>
          </w:p>
          <w:p>
            <w:pPr>
              <w:spacing w:after="20"/>
              <w:ind w:left="20"/>
              <w:jc w:val="both"/>
            </w:pPr>
            <w:r>
              <w:rPr>
                <w:rFonts w:ascii="Times New Roman"/>
                <w:b w:val="false"/>
                <w:i w:val="false"/>
                <w:color w:val="000000"/>
                <w:sz w:val="20"/>
              </w:rPr>
              <w:t>
(csdo:CommodityCode)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товара по ТН ВЭД ЕАЭС (csdo:CommodityCode)"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заполнен, количество экземпляров реквизита "Цель представления предварительной информации (casdo:PreliminaryInformationUsageCode)" в составе реквизита "Товарная партия (cacdo:PIARConsignmentDetails) равно 1, реквизит "Цель представления предварительной информации (casdo:PreliminaryInformationUsageCode)" в составе реквизита "Товарная партия (cacdo:PIARConsignmentDetails) содержит значение "13", то реквизит "Код товара по ТН ВЭД ЕАЭС (csdo:CommodityCode)" должен соответствовать шаблону "\d{4}|\d{6}|\d{8,10}", иначе реквизит "Код товара по ТН ВЭД ЕАЭС (csdo:CommodityCode)" должен соответствовать шаблону "\d{6}|\d{8,10}"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 Наименование товара</w:t>
            </w:r>
          </w:p>
          <w:p>
            <w:pPr>
              <w:spacing w:after="20"/>
              <w:ind w:left="20"/>
              <w:jc w:val="both"/>
            </w:pPr>
            <w:r>
              <w:rPr>
                <w:rFonts w:ascii="Times New Roman"/>
                <w:b w:val="false"/>
                <w:i w:val="false"/>
                <w:color w:val="000000"/>
                <w:sz w:val="20"/>
              </w:rPr>
              <w:t>
(casdo:GoodsDescriptionText)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"13", то реквизит "Наименование товара (casdo:GoodsDescriptionText)" должен быть заполнен, иначе реквизит "Наименование товара (casdo:GoodsDescriptionText)"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 Масса брутто</w:t>
            </w:r>
          </w:p>
          <w:p>
            <w:pPr>
              <w:spacing w:after="20"/>
              <w:ind w:left="20"/>
              <w:jc w:val="both"/>
            </w:pPr>
            <w:r>
              <w:rPr>
                <w:rFonts w:ascii="Times New Roman"/>
                <w:b w:val="false"/>
                <w:i w:val="false"/>
                <w:color w:val="000000"/>
                <w:sz w:val="20"/>
              </w:rPr>
              <w:t>
(csdo:UnifiedGrossMassMeasure)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"05" и реквизит "Количество товара в единице измерения, отличной от основной и дополнительной (cacdo:AddGoodsMeasureDetails)" не заполнен,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и реквизит "Масса нетто (csdo:UnifiedNetMassMeasure)" не заполнен,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брутто (csdo:UnifiedGrossMassMeasure)" заполнен, то значение должно быть выражено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"Цель представления предварительной информации (casdo:PreliminaryInformationUsageCode)" в составе реквизита "Товарная партия (cacdo:PIARConsignmentDetails) не содержит значение: "05", "06", "13", то реквизит "Масса брутто (csdo:UnifiedGrossMassMeasure)"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 Масса нетто</w:t>
            </w:r>
          </w:p>
          <w:p>
            <w:pPr>
              <w:spacing w:after="20"/>
              <w:ind w:left="20"/>
              <w:jc w:val="both"/>
            </w:pPr>
            <w:r>
              <w:rPr>
                <w:rFonts w:ascii="Times New Roman"/>
                <w:b w:val="false"/>
                <w:i w:val="false"/>
                <w:color w:val="000000"/>
                <w:sz w:val="20"/>
              </w:rPr>
              <w:t>
(csdo:UnifiedNetMassMeasure)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"Масса нетто (csdo:UnifiedNetMassMeasure)"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и реквизит "Масса брутто (csdo:UnifiedGrossMassMeasure)" не заполнен, то реквизит "Масса нетто (csdo:UnifiedNetMassMeasure)"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нетто (csdo:UnifiedNetMassMeasure)" заполнен, то значение реквизита должно быть выражено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"Цель представления предварительной информации (casdo:PreliminaryInformationUsageCode)" в составе реквизита "Товарная партия (cacdo:PIARConsignmentDetails) не содержит значение "13", то реквизит "Масса нетто (csdo:UnifiedNetMassMeasure)"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 Количество товара</w:t>
            </w:r>
          </w:p>
          <w:p>
            <w:pPr>
              <w:spacing w:after="20"/>
              <w:ind w:left="20"/>
              <w:jc w:val="both"/>
            </w:pPr>
            <w:r>
              <w:rPr>
                <w:rFonts w:ascii="Times New Roman"/>
                <w:b w:val="false"/>
                <w:i w:val="false"/>
                <w:color w:val="000000"/>
                <w:sz w:val="20"/>
              </w:rPr>
              <w:t>
(cacdo:GoodsMeasureDetails)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и для товара установлена дополнительная единица в соответствии с ТН ВЭД ЕАЭС, то реквизит "Количество товара (cacdo:GoodsMeasureDetails)" должен быть заполнен, иначе реквизит "Количество товара (cacdo:GoodsMeasureDetails)"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товара с указанием единицы измерения</w:t>
            </w:r>
          </w:p>
          <w:p>
            <w:pPr>
              <w:spacing w:after="20"/>
              <w:ind w:left="20"/>
              <w:jc w:val="both"/>
            </w:pPr>
            <w:r>
              <w:rPr>
                <w:rFonts w:ascii="Times New Roman"/>
                <w:b w:val="false"/>
                <w:i w:val="false"/>
                <w:color w:val="000000"/>
                <w:sz w:val="20"/>
              </w:rPr>
              <w:t>
(casdo:GoodsMeasure)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товара (cacdo:GoodsMeasureDetails)" заполнен, то реквизит Количество товара с указанием единицы измерения (casdo:GoodsMeasure) должен содержать значение количества товара в единицах измерения, приведенных в классификаторе единиц измерения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Условное обозначение единицы измерения</w:t>
            </w:r>
          </w:p>
          <w:p>
            <w:pPr>
              <w:spacing w:after="20"/>
              <w:ind w:left="20"/>
              <w:jc w:val="both"/>
            </w:pPr>
            <w:r>
              <w:rPr>
                <w:rFonts w:ascii="Times New Roman"/>
                <w:b w:val="false"/>
                <w:i w:val="false"/>
                <w:color w:val="000000"/>
                <w:sz w:val="20"/>
              </w:rPr>
              <w:t>
(casdo:MeasureUnitAbbreviationCode)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 Порядковый номер товара в декларации на товары</w:t>
            </w:r>
          </w:p>
          <w:p>
            <w:pPr>
              <w:spacing w:after="20"/>
              <w:ind w:left="20"/>
              <w:jc w:val="both"/>
            </w:pPr>
            <w:r>
              <w:rPr>
                <w:rFonts w:ascii="Times New Roman"/>
                <w:b w:val="false"/>
                <w:i w:val="false"/>
                <w:color w:val="000000"/>
                <w:sz w:val="20"/>
              </w:rPr>
              <w:t>
(casdo:DTConsignmentItemOrdinal)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в декларации на товары (casdo:DTConsignmentItemOrdinal)"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 Уникальный идентификатор товарной партии</w:t>
            </w:r>
          </w:p>
          <w:p>
            <w:pPr>
              <w:spacing w:after="20"/>
              <w:ind w:left="20"/>
              <w:jc w:val="both"/>
            </w:pPr>
            <w:r>
              <w:rPr>
                <w:rFonts w:ascii="Times New Roman"/>
                <w:b w:val="false"/>
                <w:i w:val="false"/>
                <w:color w:val="000000"/>
                <w:sz w:val="20"/>
              </w:rPr>
              <w:t>
(casdo:UCRId)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идентификатор товарной партии (casdo:UCRId)"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кровне содержит значение "01", то реквизит "Уникальный идентификатор товарной партии (casdo:UCRId)" может быть заполнен, иначе реквизит "Уникальный идентификатор товарной партии (casdo:UCRId)"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 Признак продукции военного назначения</w:t>
            </w:r>
          </w:p>
          <w:p>
            <w:pPr>
              <w:spacing w:after="20"/>
              <w:ind w:left="20"/>
              <w:jc w:val="both"/>
            </w:pPr>
            <w:r>
              <w:rPr>
                <w:rFonts w:ascii="Times New Roman"/>
                <w:b w:val="false"/>
                <w:i w:val="false"/>
                <w:color w:val="000000"/>
                <w:sz w:val="20"/>
              </w:rPr>
              <w:t>
(casdo:GoodsMilitaryIndicator)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и товар является продукцией военного назначения, то реквизит "Признак продукции военного назначения (casdo:GoodsMilitaryIndicator)" должен содержать значение </w:t>
            </w:r>
          </w:p>
          <w:p>
            <w:pPr>
              <w:spacing w:after="20"/>
              <w:ind w:left="20"/>
              <w:jc w:val="both"/>
            </w:pPr>
            <w:r>
              <w:rPr>
                <w:rFonts w:ascii="Times New Roman"/>
                <w:b w:val="false"/>
                <w:i w:val="false"/>
                <w:color w:val="000000"/>
                <w:sz w:val="20"/>
              </w:rPr>
              <w:t xml:space="preserve">"1" – товар является продукцией военного назначения, </w:t>
            </w:r>
          </w:p>
          <w:p>
            <w:pPr>
              <w:spacing w:after="20"/>
              <w:ind w:left="20"/>
              <w:jc w:val="both"/>
            </w:pPr>
            <w:r>
              <w:rPr>
                <w:rFonts w:ascii="Times New Roman"/>
                <w:b w:val="false"/>
                <w:i w:val="false"/>
                <w:color w:val="000000"/>
                <w:sz w:val="20"/>
              </w:rPr>
              <w:t>иначе реквизит "Признак продукции военного назначения (casdo:GoodsMilitaryIndicator)"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13.27.10. Количество товара в единице измерения, отличной от основной и дополнительной</w:t>
            </w:r>
          </w:p>
          <w:p>
            <w:pPr>
              <w:spacing w:after="20"/>
              <w:ind w:left="20"/>
              <w:jc w:val="both"/>
            </w:pPr>
            <w:r>
              <w:rPr>
                <w:rFonts w:ascii="Times New Roman"/>
                <w:b w:val="false"/>
                <w:i w:val="false"/>
                <w:color w:val="000000"/>
                <w:sz w:val="20"/>
              </w:rPr>
              <w:t>
(cacdo:AddGoodsMeasureDetails)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"Количество товара в единице измерения, отличной от основной и дополнительной (cacdo:AddGoodsMeasureDetails)"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"05" и реквизит "Масса брутто (csdo:UnifiedGrossMassMeasure)" не заполнен, то реквизит "Количество товара в единице измерения, отличной от основной и дополнительной (cacdo:AddGoodsMeasureDetails)"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"Цель представления предварительной информации (casdo:PreliminaryInformationUsageCode)" в составе реквизита "Товарная партия (cacdo:PIARConsignmentDetails) не содержит значение "05", то реквизит реквизит "Количество товара в единице измерения, отличной от основной и дополнительной</w:t>
            </w:r>
          </w:p>
          <w:p>
            <w:pPr>
              <w:spacing w:after="20"/>
              <w:ind w:left="20"/>
              <w:jc w:val="both"/>
            </w:pPr>
            <w:r>
              <w:rPr>
                <w:rFonts w:ascii="Times New Roman"/>
                <w:b w:val="false"/>
                <w:i w:val="false"/>
                <w:color w:val="000000"/>
                <w:sz w:val="20"/>
              </w:rPr>
              <w:t>
(cacdo:AddGoodsMeasureDetails)"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товара с указанием единицы измерения</w:t>
            </w:r>
          </w:p>
          <w:p>
            <w:pPr>
              <w:spacing w:after="20"/>
              <w:ind w:left="20"/>
              <w:jc w:val="both"/>
            </w:pPr>
            <w:r>
              <w:rPr>
                <w:rFonts w:ascii="Times New Roman"/>
                <w:b w:val="false"/>
                <w:i w:val="false"/>
                <w:color w:val="000000"/>
                <w:sz w:val="20"/>
              </w:rPr>
              <w:t>
(casdo:GoodsMeasure)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товара с указанием единицы измерения (casdo:GoodsMeasure)" должен содержать значение объема товара, выраженное в метрах кубических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"113"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Условное обозначение единицы измерения</w:t>
            </w:r>
          </w:p>
          <w:p>
            <w:pPr>
              <w:spacing w:after="20"/>
              <w:ind w:left="20"/>
              <w:jc w:val="both"/>
            </w:pPr>
            <w:r>
              <w:rPr>
                <w:rFonts w:ascii="Times New Roman"/>
                <w:b w:val="false"/>
                <w:i w:val="false"/>
                <w:color w:val="000000"/>
                <w:sz w:val="20"/>
              </w:rPr>
              <w:t>
(casdo:MeasureUnitAbbreviationCode)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13.27.11. Наименование места происхождения</w:t>
            </w:r>
          </w:p>
          <w:p>
            <w:pPr>
              <w:spacing w:after="20"/>
              <w:ind w:left="20"/>
              <w:jc w:val="both"/>
            </w:pPr>
            <w:r>
              <w:rPr>
                <w:rFonts w:ascii="Times New Roman"/>
                <w:b w:val="false"/>
                <w:i w:val="false"/>
                <w:color w:val="000000"/>
                <w:sz w:val="20"/>
              </w:rPr>
              <w:t>
(casdo:ProductionPlaceName)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то реквизит "Наименование места происхождения (casdo:ProductionPlaceName)" должен быть заполнен, иначе реквизит "Наименование места происхождения (casdo:ProductionPlaceName)"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13.27.12. Маркировка товара</w:t>
            </w:r>
          </w:p>
          <w:p>
            <w:pPr>
              <w:spacing w:after="20"/>
              <w:ind w:left="20"/>
              <w:jc w:val="both"/>
            </w:pPr>
            <w:r>
              <w:rPr>
                <w:rFonts w:ascii="Times New Roman"/>
                <w:b w:val="false"/>
                <w:i w:val="false"/>
                <w:color w:val="000000"/>
                <w:sz w:val="20"/>
              </w:rPr>
              <w:t>
(casdo:GoodsLabelDescriptionText)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"12", "13", то реквизит "Маркировка товара (casdo:GoodsLabelDescriptionText)" должен быть заполнен, иначе реквизит "Маркировка товара (casdo:GoodsLabelDescriptionText)"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13.27.13. Назначение и область применения товара</w:t>
            </w:r>
          </w:p>
          <w:p>
            <w:pPr>
              <w:spacing w:after="20"/>
              <w:ind w:left="20"/>
              <w:jc w:val="both"/>
            </w:pPr>
            <w:r>
              <w:rPr>
                <w:rFonts w:ascii="Times New Roman"/>
                <w:b w:val="false"/>
                <w:i w:val="false"/>
                <w:color w:val="000000"/>
                <w:sz w:val="20"/>
              </w:rPr>
              <w:t>
(casdo:GoodsUsageDescriptionText)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"11", то реквизит "Назначение и область применения товара (casdo:GoodsUsageDescriptionText)" должен быть заполнен, иначе реквизит "Назначение и область применения товара (casdo:GoodsUsageDescriptionText)"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13.27.14. Производитель</w:t>
            </w:r>
          </w:p>
          <w:p>
            <w:pPr>
              <w:spacing w:after="20"/>
              <w:ind w:left="20"/>
              <w:jc w:val="both"/>
            </w:pPr>
            <w:r>
              <w:rPr>
                <w:rFonts w:ascii="Times New Roman"/>
                <w:b w:val="false"/>
                <w:i w:val="false"/>
                <w:color w:val="000000"/>
                <w:sz w:val="20"/>
              </w:rPr>
              <w:t>
(cacdo:ManufacturerDetails)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"11", то реквизит "Производитель (cacdo:ManufacturerDetails)"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"12", то реквизит "Производитель (cacdo:ManufacturerDetails)"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не содержит значение "11", "12", то реквизит "Производитель (cacdo:ManufacturerDetails)"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"Производитель (cacdo:ManufacturerDetails)"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может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w:t>
            </w:r>
          </w:p>
          <w:p>
            <w:pPr>
              <w:spacing w:after="20"/>
              <w:ind w:left="20"/>
              <w:jc w:val="both"/>
            </w:pPr>
            <w:r>
              <w:rPr>
                <w:rFonts w:ascii="Times New Roman"/>
                <w:b w:val="false"/>
                <w:i w:val="false"/>
                <w:color w:val="000000"/>
                <w:sz w:val="20"/>
              </w:rPr>
              <w:t>
(csdo:TaxpayerId)" заполнен и производитель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Идентификатор физического лица</w:t>
            </w:r>
          </w:p>
          <w:p>
            <w:pPr>
              <w:spacing w:after="20"/>
              <w:ind w:left="20"/>
              <w:jc w:val="both"/>
            </w:pPr>
            <w:r>
              <w:rPr>
                <w:rFonts w:ascii="Times New Roman"/>
                <w:b w:val="false"/>
                <w:i w:val="false"/>
                <w:color w:val="000000"/>
                <w:sz w:val="20"/>
              </w:rPr>
              <w:t>
(casdo:PersonId)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Адрес</w:t>
            </w:r>
          </w:p>
          <w:p>
            <w:pPr>
              <w:spacing w:after="20"/>
              <w:ind w:left="20"/>
              <w:jc w:val="both"/>
            </w:pPr>
            <w:r>
              <w:rPr>
                <w:rFonts w:ascii="Times New Roman"/>
                <w:b w:val="false"/>
                <w:i w:val="false"/>
                <w:color w:val="000000"/>
                <w:sz w:val="20"/>
              </w:rPr>
              <w:t>
(ccdo:SubjectAddressDetails)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p>
          <w:p>
            <w:pPr>
              <w:spacing w:after="20"/>
              <w:ind w:left="20"/>
              <w:jc w:val="both"/>
            </w:pPr>
            <w:r>
              <w:rPr>
                <w:rFonts w:ascii="Times New Roman"/>
                <w:b w:val="false"/>
                <w:i w:val="false"/>
                <w:color w:val="000000"/>
                <w:sz w:val="20"/>
              </w:rPr>
              <w:t>
"Населенный пункт (csdo:SettlementName)"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производителя товаров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Код территории</w:t>
            </w:r>
          </w:p>
          <w:p>
            <w:pPr>
              <w:spacing w:after="20"/>
              <w:ind w:left="20"/>
              <w:jc w:val="both"/>
            </w:pPr>
            <w:r>
              <w:rPr>
                <w:rFonts w:ascii="Times New Roman"/>
                <w:b w:val="false"/>
                <w:i w:val="false"/>
                <w:color w:val="000000"/>
                <w:sz w:val="20"/>
              </w:rPr>
              <w:t>
(csdo:TerritoryCode)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13.27.15. Предприятие, выпустившее товары в оборот</w:t>
            </w:r>
          </w:p>
          <w:p>
            <w:pPr>
              <w:spacing w:after="20"/>
              <w:ind w:left="20"/>
              <w:jc w:val="both"/>
            </w:pPr>
            <w:r>
              <w:rPr>
                <w:rFonts w:ascii="Times New Roman"/>
                <w:b w:val="false"/>
                <w:i w:val="false"/>
                <w:color w:val="000000"/>
                <w:sz w:val="20"/>
              </w:rPr>
              <w:t>
(cacdo:VetReleaseOrganizationDetails)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"12", то реквизит "Предприятие, выпустившее товары в оборот (cacdo:VetReleaseOrganizationDetails)" должен быть заполнен, иначе реквизит "Предприятие, выпустившее товары в оборот (cacdo:VetReleaseOrganizationDetails)"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субъекта (csdo:SubjectName)"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предприятия, осуществляющего деятельность, подконтрольную ветеринарно-санитарному надзору</w:t>
            </w:r>
          </w:p>
          <w:p>
            <w:pPr>
              <w:spacing w:after="20"/>
              <w:ind w:left="20"/>
              <w:jc w:val="both"/>
            </w:pPr>
            <w:r>
              <w:rPr>
                <w:rFonts w:ascii="Times New Roman"/>
                <w:b w:val="false"/>
                <w:i w:val="false"/>
                <w:color w:val="000000"/>
                <w:sz w:val="20"/>
              </w:rPr>
              <w:t>
(casdo:VeterinaryOrganizationId)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предприятия, осуществляющего деятельность, подконтрольную ветеринарно-санитарному надзору (casdo:VeterinaryOrganizationId)" может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13.27.16. Груз, грузовые места, поддоны и упаковка товаров</w:t>
            </w:r>
          </w:p>
          <w:p>
            <w:pPr>
              <w:spacing w:after="20"/>
              <w:ind w:left="20"/>
              <w:jc w:val="both"/>
            </w:pPr>
            <w:r>
              <w:rPr>
                <w:rFonts w:ascii="Times New Roman"/>
                <w:b w:val="false"/>
                <w:i w:val="false"/>
                <w:color w:val="000000"/>
                <w:sz w:val="20"/>
              </w:rPr>
              <w:t>
(cacdo:CargoPackagePalletDetails)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6 е)</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то реквизит "Груз, грузовые места, поддоны и упаковка товаров</w:t>
            </w:r>
          </w:p>
          <w:p>
            <w:pPr>
              <w:spacing w:after="20"/>
              <w:ind w:left="20"/>
              <w:jc w:val="both"/>
            </w:pPr>
            <w:r>
              <w:rPr>
                <w:rFonts w:ascii="Times New Roman"/>
                <w:b w:val="false"/>
                <w:i w:val="false"/>
                <w:color w:val="000000"/>
                <w:sz w:val="20"/>
              </w:rPr>
              <w:t>
(cacdo:CargoPackagePalletDetails)" должен быть заполнен, иначе реквизит "Груз, грузовые места, поддоны и упаковка товаров (cacdo:CargoPackagePalletDetails)"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информации об упаковке товара</w:t>
            </w:r>
          </w:p>
          <w:p>
            <w:pPr>
              <w:spacing w:after="20"/>
              <w:ind w:left="20"/>
              <w:jc w:val="both"/>
            </w:pPr>
            <w:r>
              <w:rPr>
                <w:rFonts w:ascii="Times New Roman"/>
                <w:b w:val="false"/>
                <w:i w:val="false"/>
                <w:color w:val="000000"/>
                <w:sz w:val="20"/>
              </w:rPr>
              <w:t>
(casdo:PackageAvailabilityCode)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информации об упаковке товара (casdo:PackageAvailabilityCode)" должен содержать 1 из значений: </w:t>
            </w:r>
          </w:p>
          <w:p>
            <w:pPr>
              <w:spacing w:after="20"/>
              <w:ind w:left="20"/>
              <w:jc w:val="both"/>
            </w:pPr>
            <w:r>
              <w:rPr>
                <w:rFonts w:ascii="Times New Roman"/>
                <w:b w:val="false"/>
                <w:i w:val="false"/>
                <w:color w:val="000000"/>
                <w:sz w:val="20"/>
              </w:rPr>
              <w:t>0 – без упаковки;</w:t>
            </w:r>
          </w:p>
          <w:p>
            <w:pPr>
              <w:spacing w:after="20"/>
              <w:ind w:left="20"/>
              <w:jc w:val="both"/>
            </w:pPr>
            <w:r>
              <w:rPr>
                <w:rFonts w:ascii="Times New Roman"/>
                <w:b w:val="false"/>
                <w:i w:val="false"/>
                <w:color w:val="000000"/>
                <w:sz w:val="20"/>
              </w:rPr>
              <w:t>
1 – с упаковкой;</w:t>
            </w:r>
          </w:p>
          <w:p>
            <w:pPr>
              <w:spacing w:after="20"/>
              <w:ind w:left="20"/>
              <w:jc w:val="both"/>
            </w:pPr>
            <w:r>
              <w:rPr>
                <w:rFonts w:ascii="Times New Roman"/>
                <w:b w:val="false"/>
                <w:i w:val="false"/>
                <w:color w:val="000000"/>
                <w:sz w:val="20"/>
              </w:rPr>
              <w:t>
2 – без упаковки, в оборудованных емкостях транспортного средства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грузовых мест</w:t>
            </w:r>
          </w:p>
          <w:p>
            <w:pPr>
              <w:spacing w:after="20"/>
              <w:ind w:left="20"/>
              <w:jc w:val="both"/>
            </w:pPr>
            <w:r>
              <w:rPr>
                <w:rFonts w:ascii="Times New Roman"/>
                <w:b w:val="false"/>
                <w:i w:val="false"/>
                <w:color w:val="000000"/>
                <w:sz w:val="20"/>
              </w:rPr>
              <w:t>
(casdo:CargoQuantity)</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грузовых мест (casdo:CargoQuantity)"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 грузовых мест, частично занятых товаром</w:t>
            </w:r>
          </w:p>
          <w:p>
            <w:pPr>
              <w:spacing w:after="20"/>
              <w:ind w:left="20"/>
              <w:jc w:val="both"/>
            </w:pPr>
            <w:r>
              <w:rPr>
                <w:rFonts w:ascii="Times New Roman"/>
                <w:b w:val="false"/>
                <w:i w:val="false"/>
                <w:color w:val="000000"/>
                <w:sz w:val="20"/>
              </w:rPr>
              <w:t>
(casdo:CargoPartQuantity)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грузовых мест, частично занятых товаром (casdo:CargoPartQuantity)"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Вид грузовых мест</w:t>
            </w:r>
          </w:p>
          <w:p>
            <w:pPr>
              <w:spacing w:after="20"/>
              <w:ind w:left="20"/>
              <w:jc w:val="both"/>
            </w:pPr>
            <w:r>
              <w:rPr>
                <w:rFonts w:ascii="Times New Roman"/>
                <w:b w:val="false"/>
                <w:i w:val="false"/>
                <w:color w:val="000000"/>
                <w:sz w:val="20"/>
              </w:rPr>
              <w:t>
(casdo:CargoKindName)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Сведения о грузе, таре, упаковке, поддоне</w:t>
            </w:r>
          </w:p>
          <w:p>
            <w:pPr>
              <w:spacing w:after="20"/>
              <w:ind w:left="20"/>
              <w:jc w:val="both"/>
            </w:pPr>
            <w:r>
              <w:rPr>
                <w:rFonts w:ascii="Times New Roman"/>
                <w:b w:val="false"/>
                <w:i w:val="false"/>
                <w:color w:val="000000"/>
                <w:sz w:val="20"/>
              </w:rPr>
              <w:t>
(cacdo:PackagePalletDetails)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"Сведения о грузе, таре, упаковке, поддоне (cacdo:PackagePalletDetails)" должен быть заполнен, иначе реквизит "Сведения о грузе, таре, упаковке, поддоне (cacdo:PackagePalletDetails)"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Код вида информации о грузовом месте (упаковке)</w:t>
            </w:r>
          </w:p>
          <w:p>
            <w:pPr>
              <w:spacing w:after="20"/>
              <w:ind w:left="20"/>
              <w:jc w:val="both"/>
            </w:pPr>
            <w:r>
              <w:rPr>
                <w:rFonts w:ascii="Times New Roman"/>
                <w:b w:val="false"/>
                <w:i w:val="false"/>
                <w:color w:val="000000"/>
                <w:sz w:val="20"/>
              </w:rPr>
              <w:t>
(casdo:CargoPackageInfoKindCode)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информации о грузовом месте (упаковке) (casdo:CargoPackageInfoKindCode)" должен содержать 1 из значений: </w:t>
            </w:r>
          </w:p>
          <w:p>
            <w:pPr>
              <w:spacing w:after="20"/>
              <w:ind w:left="20"/>
              <w:jc w:val="both"/>
            </w:pPr>
            <w:r>
              <w:rPr>
                <w:rFonts w:ascii="Times New Roman"/>
                <w:b w:val="false"/>
                <w:i w:val="false"/>
                <w:color w:val="000000"/>
                <w:sz w:val="20"/>
              </w:rPr>
              <w:t>0 – сведения об упаковке;</w:t>
            </w:r>
          </w:p>
          <w:p>
            <w:pPr>
              <w:spacing w:after="20"/>
              <w:ind w:left="20"/>
              <w:jc w:val="both"/>
            </w:pPr>
            <w:r>
              <w:rPr>
                <w:rFonts w:ascii="Times New Roman"/>
                <w:b w:val="false"/>
                <w:i w:val="false"/>
                <w:color w:val="000000"/>
                <w:sz w:val="20"/>
              </w:rPr>
              <w:t>
1 – сведения о таре;</w:t>
            </w:r>
          </w:p>
          <w:p>
            <w:pPr>
              <w:spacing w:after="20"/>
              <w:ind w:left="20"/>
              <w:jc w:val="both"/>
            </w:pPr>
            <w:r>
              <w:rPr>
                <w:rFonts w:ascii="Times New Roman"/>
                <w:b w:val="false"/>
                <w:i w:val="false"/>
                <w:color w:val="000000"/>
                <w:sz w:val="20"/>
              </w:rPr>
              <w:t>
2 – сведения о грузе;</w:t>
            </w:r>
          </w:p>
          <w:p>
            <w:pPr>
              <w:spacing w:after="20"/>
              <w:ind w:left="20"/>
              <w:jc w:val="both"/>
            </w:pPr>
            <w:r>
              <w:rPr>
                <w:rFonts w:ascii="Times New Roman"/>
                <w:b w:val="false"/>
                <w:i w:val="false"/>
                <w:color w:val="000000"/>
                <w:sz w:val="20"/>
              </w:rPr>
              <w:t>
3 – сведения о поддонах;</w:t>
            </w:r>
          </w:p>
          <w:p>
            <w:pPr>
              <w:spacing w:after="20"/>
              <w:ind w:left="20"/>
              <w:jc w:val="both"/>
            </w:pPr>
            <w:r>
              <w:rPr>
                <w:rFonts w:ascii="Times New Roman"/>
                <w:b w:val="false"/>
                <w:i w:val="false"/>
                <w:color w:val="000000"/>
                <w:sz w:val="20"/>
              </w:rPr>
              <w:t>
4 – сведения об индивидуальной упаковке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Код вида упаковки</w:t>
            </w:r>
          </w:p>
          <w:p>
            <w:pPr>
              <w:spacing w:after="20"/>
              <w:ind w:left="20"/>
              <w:jc w:val="both"/>
            </w:pPr>
            <w:r>
              <w:rPr>
                <w:rFonts w:ascii="Times New Roman"/>
                <w:b w:val="false"/>
                <w:i w:val="false"/>
                <w:color w:val="000000"/>
                <w:sz w:val="20"/>
              </w:rPr>
              <w:t>
(csdo:PackageKindCode)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упаковки (csdo:PackageKindCode)" должен содержать значение кода вида упаковки в соответствии с классификатором видов груза, упаковки и упаковочных материалов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упаковки (csdo:PackageKindCode)" должен содержать значение "2013"</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Количество упаковок</w:t>
            </w:r>
          </w:p>
          <w:p>
            <w:pPr>
              <w:spacing w:after="20"/>
              <w:ind w:left="20"/>
              <w:jc w:val="both"/>
            </w:pPr>
            <w:r>
              <w:rPr>
                <w:rFonts w:ascii="Times New Roman"/>
                <w:b w:val="false"/>
                <w:i w:val="false"/>
                <w:color w:val="000000"/>
                <w:sz w:val="20"/>
              </w:rPr>
              <w:t>
(csdo:PackageQuantity)</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о грузовом месте (упаковке) (casdo:CargoPackageInfoKindCode)" содержит значение "0", "1", "3", "4", то реквизит "Количество упаковок (csdo:PackageQuantity)"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о грузовом месте (упаковке) (casdo:CargoPackageInfoKindCode)" содержит значение "2", то реквизит "Количество упаковок (csdo:PackageQuantity)" может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Описание грузового места</w:t>
            </w:r>
          </w:p>
          <w:p>
            <w:pPr>
              <w:spacing w:after="20"/>
              <w:ind w:left="20"/>
              <w:jc w:val="both"/>
            </w:pPr>
            <w:r>
              <w:rPr>
                <w:rFonts w:ascii="Times New Roman"/>
                <w:b w:val="false"/>
                <w:i w:val="false"/>
                <w:color w:val="000000"/>
                <w:sz w:val="20"/>
              </w:rPr>
              <w:t>
(casdo:CargoDescriptionText)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13.27.17. Контейнер</w:t>
            </w:r>
          </w:p>
          <w:p>
            <w:pPr>
              <w:spacing w:after="20"/>
              <w:ind w:left="20"/>
              <w:jc w:val="both"/>
            </w:pPr>
            <w:r>
              <w:rPr>
                <w:rFonts w:ascii="Times New Roman"/>
                <w:b w:val="false"/>
                <w:i w:val="false"/>
                <w:color w:val="000000"/>
                <w:sz w:val="20"/>
              </w:rPr>
              <w:t>
(cacdo:PIContainerDetails)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p>
            <w:pPr>
              <w:spacing w:after="20"/>
              <w:ind w:left="20"/>
              <w:jc w:val="both"/>
            </w:pPr>
            <w:r>
              <w:rPr>
                <w:rFonts w:ascii="Times New Roman"/>
                <w:b w:val="false"/>
                <w:i w:val="false"/>
                <w:color w:val="000000"/>
                <w:sz w:val="20"/>
              </w:rPr>
              <w:t xml:space="preserve">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и реквизит "Признак контейнерных перевозок (casdo:ContainerIndicator)" в составе реквизита "Транспортное средство (cacdo:PIARBorderTransportDetails)" содержит значение "1", то реквизит "Контейнер</w:t>
            </w:r>
          </w:p>
          <w:p>
            <w:pPr>
              <w:spacing w:after="20"/>
              <w:ind w:left="20"/>
              <w:jc w:val="both"/>
            </w:pPr>
            <w:r>
              <w:rPr>
                <w:rFonts w:ascii="Times New Roman"/>
                <w:b w:val="false"/>
                <w:i w:val="false"/>
                <w:color w:val="000000"/>
                <w:sz w:val="20"/>
              </w:rPr>
              <w:t>
(cacdo:PIContainerDetails)"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Идентификатор контейнера</w:t>
            </w:r>
          </w:p>
          <w:p>
            <w:pPr>
              <w:spacing w:after="20"/>
              <w:ind w:left="20"/>
              <w:jc w:val="both"/>
            </w:pPr>
            <w:r>
              <w:rPr>
                <w:rFonts w:ascii="Times New Roman"/>
                <w:b w:val="false"/>
                <w:i w:val="false"/>
                <w:color w:val="000000"/>
                <w:sz w:val="20"/>
              </w:rPr>
              <w:t>
(casdo:ContainerId)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(casdo:CACountryCode)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(casdo:CACountryCode)" заполнен, то должен содержать двухбуквенное значение кода страны регистрации контейнера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13.27.18. Страна происхождения</w:t>
            </w:r>
          </w:p>
          <w:p>
            <w:pPr>
              <w:spacing w:after="20"/>
              <w:ind w:left="20"/>
              <w:jc w:val="both"/>
            </w:pPr>
            <w:r>
              <w:rPr>
                <w:rFonts w:ascii="Times New Roman"/>
                <w:b w:val="false"/>
                <w:i w:val="false"/>
                <w:color w:val="000000"/>
                <w:sz w:val="20"/>
              </w:rPr>
              <w:t>
(cacdo:OriginCountryDetails)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6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"11", "13", то реквизит "Страна происхождения (cacdo:OriginCountryDetails)" должен быть заполнен, иначе реквизит "Страна происхождения (cacdo:OriginCountryDetails)"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(casdo:CACountryCode)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происхождения товаров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название страны</w:t>
            </w:r>
          </w:p>
          <w:p>
            <w:pPr>
              <w:spacing w:after="20"/>
              <w:ind w:left="20"/>
              <w:jc w:val="both"/>
            </w:pPr>
            <w:r>
              <w:rPr>
                <w:rFonts w:ascii="Times New Roman"/>
                <w:b w:val="false"/>
                <w:i w:val="false"/>
                <w:color w:val="000000"/>
                <w:sz w:val="20"/>
              </w:rPr>
              <w:t>
(casdo:ShortCountryName)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название страны (casdo:ShortCountryName)"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13.27.19. Стоимость</w:t>
            </w:r>
          </w:p>
          <w:p>
            <w:pPr>
              <w:spacing w:after="20"/>
              <w:ind w:left="20"/>
              <w:jc w:val="both"/>
            </w:pPr>
            <w:r>
              <w:rPr>
                <w:rFonts w:ascii="Times New Roman"/>
                <w:b w:val="false"/>
                <w:i w:val="false"/>
                <w:color w:val="000000"/>
                <w:sz w:val="20"/>
              </w:rPr>
              <w:t>
(casdo:CAValueAmount)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"Стоимость (casdo:CAValueAmount)"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"05", то реквизит "Стоимость (casdo:CAValueAmount)"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не содержит значения "05", "06", то реквизит "Стоимость (casdo:CAValueAmount)"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"Стоимость (casdo:CAValueAmount)" должен содержать трехбуквенное значение кода валюты в соответствии с классификатором валют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currencyCodeListId)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классификатора валют (атрибут currencyCodeListId)" реквизита "Стоимость (casdo:CAValueAmount)" должен содержать значение "2022"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13.27.20. Предшествующий документ</w:t>
            </w:r>
          </w:p>
          <w:p>
            <w:pPr>
              <w:spacing w:after="20"/>
              <w:ind w:left="20"/>
              <w:jc w:val="both"/>
            </w:pPr>
            <w:r>
              <w:rPr>
                <w:rFonts w:ascii="Times New Roman"/>
                <w:b w:val="false"/>
                <w:i w:val="false"/>
                <w:color w:val="000000"/>
                <w:sz w:val="20"/>
              </w:rPr>
              <w:t>
(cacdo:PIPrecedingDocDetails)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"Предшествующий документ (cacdo:PIPrecedingDocDetails)" может быть заполнен, иначе реквизит "Предшествующий документ (cacdo:PIPrecedingDocDetails)" не должен быть заполнен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значение реквизита должно соответствовать шаблону: YYYY-MM-DD</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13.27.21. Дополнительный документ (сведения)</w:t>
            </w:r>
          </w:p>
          <w:p>
            <w:pPr>
              <w:spacing w:after="20"/>
              <w:ind w:left="20"/>
              <w:jc w:val="both"/>
            </w:pPr>
            <w:r>
              <w:rPr>
                <w:rFonts w:ascii="Times New Roman"/>
                <w:b w:val="false"/>
                <w:i w:val="false"/>
                <w:color w:val="000000"/>
                <w:sz w:val="20"/>
              </w:rPr>
              <w:t>
(cacdo:PIGoodsDocDetails)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или реквизит "Цель представления предварительной информации (casdo:PreliminaryInformationUsageCode)" в составе реквизита "Товарная партия (cacdo:PIARConsignmentDetails) содержит значение "05", то реквизит "Дополнительный документ (сведения) (cacdo:PIGoodsDocDetails)"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"06", "11", "12", "13" то реквизит "Дополнительный документ (сведения) (cacdo:PIGoodsDocDetails)"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значения: "03", "14", "15", "16", "17", "18" и реквизит "Цель представления предварительной информации (casdo:PreliminaryInformationUsageCode)" в составе реквизита "Товарная партия (cacdo:PIARConsignmentDetails) не содержит значения "06", "11", "12", "13" то реквизит "Дополнительный документ (сведения) (cacdo:PIGoodsDocDetails)"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содержать значение номера документа или значение "Б/Н", если документ не имеет номера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то значение реквизита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Дата начала срока действия документа</w:t>
            </w:r>
          </w:p>
          <w:p>
            <w:pPr>
              <w:spacing w:after="20"/>
              <w:ind w:left="20"/>
              <w:jc w:val="both"/>
            </w:pPr>
            <w:r>
              <w:rPr>
                <w:rFonts w:ascii="Times New Roman"/>
                <w:b w:val="false"/>
                <w:i w:val="false"/>
                <w:color w:val="000000"/>
                <w:sz w:val="20"/>
              </w:rPr>
              <w:t>
(csdo:DocStartDate)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реквизит должен содержать двухбуквенное значение кода страны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Наименование уполномоченного органа </w:t>
            </w:r>
          </w:p>
          <w:p>
            <w:pPr>
              <w:spacing w:after="20"/>
              <w:ind w:left="20"/>
              <w:jc w:val="both"/>
            </w:pPr>
            <w:r>
              <w:rPr>
                <w:rFonts w:ascii="Times New Roman"/>
                <w:b w:val="false"/>
                <w:i w:val="false"/>
                <w:color w:val="000000"/>
                <w:sz w:val="20"/>
              </w:rPr>
              <w:t>
(csdo:AuthorityName)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Идентификатор уполномоченного органа </w:t>
            </w:r>
          </w:p>
          <w:p>
            <w:pPr>
              <w:spacing w:after="20"/>
              <w:ind w:left="20"/>
              <w:jc w:val="both"/>
            </w:pPr>
            <w:r>
              <w:rPr>
                <w:rFonts w:ascii="Times New Roman"/>
                <w:b w:val="false"/>
                <w:i w:val="false"/>
                <w:color w:val="000000"/>
                <w:sz w:val="20"/>
              </w:rPr>
              <w:t>
(csdo:AuthorityId)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бланка документа</w:t>
            </w:r>
          </w:p>
          <w:p>
            <w:pPr>
              <w:spacing w:after="20"/>
              <w:ind w:left="20"/>
              <w:jc w:val="both"/>
            </w:pPr>
            <w:r>
              <w:rPr>
                <w:rFonts w:ascii="Times New Roman"/>
                <w:b w:val="false"/>
                <w:i w:val="false"/>
                <w:color w:val="000000"/>
                <w:sz w:val="20"/>
              </w:rPr>
              <w:t>
(csdo:FormNumberId)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Учетная серия</w:t>
            </w:r>
          </w:p>
          <w:p>
            <w:pPr>
              <w:spacing w:after="20"/>
              <w:ind w:left="20"/>
              <w:jc w:val="both"/>
            </w:pPr>
            <w:r>
              <w:rPr>
                <w:rFonts w:ascii="Times New Roman"/>
                <w:b w:val="false"/>
                <w:i w:val="false"/>
                <w:color w:val="000000"/>
                <w:sz w:val="20"/>
              </w:rPr>
              <w:t>
(casdo:RegistrationSeriesId)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"12", реквизит "Учетная серия (casdo:RegistrationSeriesId)" может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товара по ТН ВЭД ЕАЭС</w:t>
            </w:r>
          </w:p>
          <w:p>
            <w:pPr>
              <w:spacing w:after="20"/>
              <w:ind w:left="20"/>
              <w:jc w:val="both"/>
            </w:pPr>
            <w:r>
              <w:rPr>
                <w:rFonts w:ascii="Times New Roman"/>
                <w:b w:val="false"/>
                <w:i w:val="false"/>
                <w:color w:val="000000"/>
                <w:sz w:val="20"/>
              </w:rPr>
              <w:t>
(csdo:CommodityCode)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"12", реквизит "Учетная серия (casdo:RegistrationSeriesId)" может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Наименование товара</w:t>
            </w:r>
          </w:p>
          <w:p>
            <w:pPr>
              <w:spacing w:after="20"/>
              <w:ind w:left="20"/>
              <w:jc w:val="both"/>
            </w:pPr>
            <w:r>
              <w:rPr>
                <w:rFonts w:ascii="Times New Roman"/>
                <w:b w:val="false"/>
                <w:i w:val="false"/>
                <w:color w:val="000000"/>
                <w:sz w:val="20"/>
              </w:rPr>
              <w:t>
(casdo:GoodsDescriptionText)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"11", "12" реквизит "Код товара по ТН ВЭД ЕАЭС (csdo:CommodityCode)" может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Маркировка товара</w:t>
            </w:r>
          </w:p>
          <w:p>
            <w:pPr>
              <w:spacing w:after="20"/>
              <w:ind w:left="20"/>
              <w:jc w:val="both"/>
            </w:pPr>
            <w:r>
              <w:rPr>
                <w:rFonts w:ascii="Times New Roman"/>
                <w:b w:val="false"/>
                <w:i w:val="false"/>
                <w:color w:val="000000"/>
                <w:sz w:val="20"/>
              </w:rPr>
              <w:t>
(casdo:GoodsLabelDescriptionText)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"12", "13" реквизит "Маркировка товара (casdo:GoodsLabelDescriptionText)" может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Производитель</w:t>
            </w:r>
          </w:p>
          <w:p>
            <w:pPr>
              <w:spacing w:after="20"/>
              <w:ind w:left="20"/>
              <w:jc w:val="both"/>
            </w:pPr>
            <w:r>
              <w:rPr>
                <w:rFonts w:ascii="Times New Roman"/>
                <w:b w:val="false"/>
                <w:i w:val="false"/>
                <w:color w:val="000000"/>
                <w:sz w:val="20"/>
              </w:rPr>
              <w:t>
(cacdo:ManufacturerDetails)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"11", "12" реквизит "Производитель (cacdo:ManufacturerDetails)"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"Производитель</w:t>
            </w:r>
          </w:p>
          <w:p>
            <w:pPr>
              <w:spacing w:after="20"/>
              <w:ind w:left="20"/>
              <w:jc w:val="both"/>
            </w:pPr>
            <w:r>
              <w:rPr>
                <w:rFonts w:ascii="Times New Roman"/>
                <w:b w:val="false"/>
                <w:i w:val="false"/>
                <w:color w:val="000000"/>
                <w:sz w:val="20"/>
              </w:rPr>
              <w:t>
(cacdo:ManufacturerDetails)" заполнен, то для реквизита "Производитель (cacdo:ManufacturerDetails)"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Идентификатор физического лица</w:t>
            </w:r>
          </w:p>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Адрес</w:t>
            </w:r>
          </w:p>
          <w:p>
            <w:pPr>
              <w:spacing w:after="20"/>
              <w:ind w:left="20"/>
              <w:jc w:val="both"/>
            </w:pPr>
            <w:r>
              <w:rPr>
                <w:rFonts w:ascii="Times New Roman"/>
                <w:b w:val="false"/>
                <w:i w:val="false"/>
                <w:color w:val="000000"/>
                <w:sz w:val="20"/>
              </w:rPr>
              <w:t>
(ccdo:SubjectAddressDetails)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p>
          <w:p>
            <w:pPr>
              <w:spacing w:after="20"/>
              <w:ind w:left="20"/>
              <w:jc w:val="both"/>
            </w:pPr>
            <w:r>
              <w:rPr>
                <w:rFonts w:ascii="Times New Roman"/>
                <w:b w:val="false"/>
                <w:i w:val="false"/>
                <w:color w:val="000000"/>
                <w:sz w:val="20"/>
              </w:rPr>
              <w:t>
"Населенный пункт (csdo:SettlementName)"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производителя товаров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 Код территории</w:t>
            </w:r>
          </w:p>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Сведения об обеззараживании</w:t>
            </w:r>
          </w:p>
          <w:p>
            <w:pPr>
              <w:spacing w:after="20"/>
              <w:ind w:left="20"/>
              <w:jc w:val="both"/>
            </w:pPr>
            <w:r>
              <w:rPr>
                <w:rFonts w:ascii="Times New Roman"/>
                <w:b w:val="false"/>
                <w:i w:val="false"/>
                <w:color w:val="000000"/>
                <w:sz w:val="20"/>
              </w:rPr>
              <w:t>
(cacdo:GoodsDisinfectionDetails)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то реквизит "Сведения об обеззараживании (cacdo:GoodsDisinfectionDetails)"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Признак проведения обеззараживания</w:t>
            </w:r>
          </w:p>
          <w:p>
            <w:pPr>
              <w:spacing w:after="20"/>
              <w:ind w:left="20"/>
              <w:jc w:val="both"/>
            </w:pPr>
            <w:r>
              <w:rPr>
                <w:rFonts w:ascii="Times New Roman"/>
                <w:b w:val="false"/>
                <w:i w:val="false"/>
                <w:color w:val="000000"/>
                <w:sz w:val="20"/>
              </w:rPr>
              <w:t>
(casdo:DisinfectionIndicator)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"Признак проведения обеззараживания (casdo:DisinfectionIndicator)" должен содержать 1 из значений:</w:t>
            </w:r>
          </w:p>
          <w:p>
            <w:pPr>
              <w:spacing w:after="20"/>
              <w:ind w:left="20"/>
              <w:jc w:val="both"/>
            </w:pPr>
            <w:r>
              <w:rPr>
                <w:rFonts w:ascii="Times New Roman"/>
                <w:b w:val="false"/>
                <w:i w:val="false"/>
                <w:color w:val="000000"/>
                <w:sz w:val="20"/>
              </w:rPr>
              <w:t>1 – обеззараживание продукции проводилось;</w:t>
            </w:r>
          </w:p>
          <w:p>
            <w:pPr>
              <w:spacing w:after="20"/>
              <w:ind w:left="20"/>
              <w:jc w:val="both"/>
            </w:pPr>
            <w:r>
              <w:rPr>
                <w:rFonts w:ascii="Times New Roman"/>
                <w:b w:val="false"/>
                <w:i w:val="false"/>
                <w:color w:val="000000"/>
                <w:sz w:val="20"/>
              </w:rPr>
              <w:t>
0 – обеззараживание продукции не проводилось или сведения о проведении обеззараживания отсутствуют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Сведения о проведенном обеззараживании</w:t>
            </w:r>
          </w:p>
          <w:p>
            <w:pPr>
              <w:spacing w:after="20"/>
              <w:ind w:left="20"/>
              <w:jc w:val="both"/>
            </w:pPr>
            <w:r>
              <w:rPr>
                <w:rFonts w:ascii="Times New Roman"/>
                <w:b w:val="false"/>
                <w:i w:val="false"/>
                <w:color w:val="000000"/>
                <w:sz w:val="20"/>
              </w:rPr>
              <w:t>
(cacdo:DisinfectionDetails)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проведения обеззараживания (casdo:DisinfectionIndicator)" содержит значение "1", реквизит "Сведения о проведенном обеззараживании (cacdo:DisinfectionDetails)" должен быть заполнен, иначе реквизит "Признак проведения обеззараживания (casdo:DisinfectionIndicator)"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Дата</w:t>
            </w:r>
          </w:p>
          <w:p>
            <w:pPr>
              <w:spacing w:after="20"/>
              <w:ind w:left="20"/>
              <w:jc w:val="both"/>
            </w:pPr>
            <w:r>
              <w:rPr>
                <w:rFonts w:ascii="Times New Roman"/>
                <w:b w:val="false"/>
                <w:i w:val="false"/>
                <w:color w:val="000000"/>
                <w:sz w:val="20"/>
              </w:rPr>
              <w:t>
(csdo:EventDate)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Продолжительность обработки</w:t>
            </w:r>
          </w:p>
          <w:p>
            <w:pPr>
              <w:spacing w:after="20"/>
              <w:ind w:left="20"/>
              <w:jc w:val="both"/>
            </w:pPr>
            <w:r>
              <w:rPr>
                <w:rFonts w:ascii="Times New Roman"/>
                <w:b w:val="false"/>
                <w:i w:val="false"/>
                <w:color w:val="000000"/>
                <w:sz w:val="20"/>
              </w:rPr>
              <w:t>
(casdo:ExpositionDuration)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Способ обработки</w:t>
            </w:r>
          </w:p>
          <w:p>
            <w:pPr>
              <w:spacing w:after="20"/>
              <w:ind w:left="20"/>
              <w:jc w:val="both"/>
            </w:pPr>
            <w:r>
              <w:rPr>
                <w:rFonts w:ascii="Times New Roman"/>
                <w:b w:val="false"/>
                <w:i w:val="false"/>
                <w:color w:val="000000"/>
                <w:sz w:val="20"/>
              </w:rPr>
              <w:t>
(casdo:DisinfectionMethodName)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 Наименование химического вещества (субстанции)</w:t>
            </w:r>
          </w:p>
          <w:p>
            <w:pPr>
              <w:spacing w:after="20"/>
              <w:ind w:left="20"/>
              <w:jc w:val="both"/>
            </w:pPr>
            <w:r>
              <w:rPr>
                <w:rFonts w:ascii="Times New Roman"/>
                <w:b w:val="false"/>
                <w:i w:val="false"/>
                <w:color w:val="000000"/>
                <w:sz w:val="20"/>
              </w:rPr>
              <w:t>
(casdo:ChemicalName)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 Температура обработки</w:t>
            </w:r>
          </w:p>
          <w:p>
            <w:pPr>
              <w:spacing w:after="20"/>
              <w:ind w:left="20"/>
              <w:jc w:val="both"/>
            </w:pPr>
            <w:r>
              <w:rPr>
                <w:rFonts w:ascii="Times New Roman"/>
                <w:b w:val="false"/>
                <w:i w:val="false"/>
                <w:color w:val="000000"/>
                <w:sz w:val="20"/>
              </w:rPr>
              <w:t>
(casdo:TemperatureMeasure)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 Концентрация вещества</w:t>
            </w:r>
          </w:p>
          <w:p>
            <w:pPr>
              <w:spacing w:after="20"/>
              <w:ind w:left="20"/>
              <w:jc w:val="both"/>
            </w:pPr>
            <w:r>
              <w:rPr>
                <w:rFonts w:ascii="Times New Roman"/>
                <w:b w:val="false"/>
                <w:i w:val="false"/>
                <w:color w:val="000000"/>
                <w:sz w:val="20"/>
              </w:rPr>
              <w:t>
(casdo:ConcentrationMeasure)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"Концентрация вещества (casdo:ConcentrationMeasure)" должен содержать значение код единицы измерения в соответствии с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применяемого классификатора по реестру НСИ Союза**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 Доза вещества</w:t>
            </w:r>
          </w:p>
          <w:p>
            <w:pPr>
              <w:spacing w:after="20"/>
              <w:ind w:left="20"/>
              <w:jc w:val="both"/>
            </w:pPr>
            <w:r>
              <w:rPr>
                <w:rFonts w:ascii="Times New Roman"/>
                <w:b w:val="false"/>
                <w:i w:val="false"/>
                <w:color w:val="000000"/>
                <w:sz w:val="20"/>
              </w:rPr>
              <w:t>
(casdo:DoseMeasure)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"Доза вещества (casdo:DoseMeasure)" должен содержать значение кода единицы измерения в соответствии с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 Описание</w:t>
            </w:r>
          </w:p>
          <w:p>
            <w:pPr>
              <w:spacing w:after="20"/>
              <w:ind w:left="20"/>
              <w:jc w:val="both"/>
            </w:pPr>
            <w:r>
              <w:rPr>
                <w:rFonts w:ascii="Times New Roman"/>
                <w:b w:val="false"/>
                <w:i w:val="false"/>
                <w:color w:val="000000"/>
                <w:sz w:val="20"/>
              </w:rPr>
              <w:t>
(csdo:DescriptionText)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13.27.22. Место и дата отгрузки товара</w:t>
            </w:r>
          </w:p>
          <w:p>
            <w:pPr>
              <w:spacing w:after="20"/>
              <w:ind w:left="20"/>
              <w:jc w:val="both"/>
            </w:pPr>
            <w:r>
              <w:rPr>
                <w:rFonts w:ascii="Times New Roman"/>
                <w:b w:val="false"/>
                <w:i w:val="false"/>
                <w:color w:val="000000"/>
                <w:sz w:val="20"/>
              </w:rPr>
              <w:t>
(cacdo:PIShipmentLocationDetails)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то реквизит "Место и дата отгрузки товара (cacdo:PIShipmentLocationDetails)" должен быть заполнен, иначе реквизит "Место и дата отгрузки товара (cacdo:PIShipmentLocationDetails)"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страны (csdo:UnifiedCountryCode)" должен содержать двухбуквенное значение кода страны отгрузки товара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места или географического пункта</w:t>
            </w:r>
          </w:p>
          <w:p>
            <w:pPr>
              <w:spacing w:after="20"/>
              <w:ind w:left="20"/>
              <w:jc w:val="both"/>
            </w:pPr>
            <w:r>
              <w:rPr>
                <w:rFonts w:ascii="Times New Roman"/>
                <w:b w:val="false"/>
                <w:i w:val="false"/>
                <w:color w:val="000000"/>
                <w:sz w:val="20"/>
              </w:rPr>
              <w:t>
(casdo:LocationCode)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места или географического пункта (casdo:LocationCode)" заполнен, то должен содержать кодовое обозначение места отгрузки в соответствии с классификатором, идентификатор которого указан в атрибуте "идентификатор справочника (классификатора) (атрибут codeListId)"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w:t>
            </w:r>
          </w:p>
          <w:p>
            <w:pPr>
              <w:spacing w:after="20"/>
              <w:ind w:left="20"/>
              <w:jc w:val="both"/>
            </w:pPr>
            <w:r>
              <w:rPr>
                <w:rFonts w:ascii="Times New Roman"/>
                <w:b w:val="false"/>
                <w:i w:val="false"/>
                <w:color w:val="000000"/>
                <w:sz w:val="20"/>
              </w:rPr>
              <w:t>
(csdo:EventDate)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Мера обеспечения соблюдения таможенного транзита</w:t>
            </w:r>
          </w:p>
          <w:p>
            <w:pPr>
              <w:spacing w:after="20"/>
              <w:ind w:left="20"/>
              <w:jc w:val="both"/>
            </w:pPr>
            <w:r>
              <w:rPr>
                <w:rFonts w:ascii="Times New Roman"/>
                <w:b w:val="false"/>
                <w:i w:val="false"/>
                <w:color w:val="000000"/>
                <w:sz w:val="20"/>
              </w:rPr>
              <w:t>
(cacdo:TransitGuaranteeDetails)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"Мера обеспечения соблюдения таможенного транзита (cacdo:TransitGuaranteeDetails)" должен быть заполнен, иначе реквизит "Мера обеспечения соблюдения таможенного транзита (cacdo:TransitGuaranteeDetails)"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 Код меры обеспечения соблюдения таможенного транзита</w:t>
            </w:r>
          </w:p>
          <w:p>
            <w:pPr>
              <w:spacing w:after="20"/>
              <w:ind w:left="20"/>
              <w:jc w:val="both"/>
            </w:pPr>
            <w:r>
              <w:rPr>
                <w:rFonts w:ascii="Times New Roman"/>
                <w:b w:val="false"/>
                <w:i w:val="false"/>
                <w:color w:val="000000"/>
                <w:sz w:val="20"/>
              </w:rPr>
              <w:t>
(casdo:TransitGuaranteeMeasureCode)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меры обеспечения соблюдения таможенного транзита (casdo:TransitGuaranteeMeasureCode)" должен содержать значение кода меры обеспечения соблюдения таможенного транзита в соответствии с классификатором кодов меры обеспечения соблюдения таможенного транзита"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меры обеспечения соблюдения таможенного транзита (casdo:TransitGuaranteeMeasureCode)" должен содержать значение "2017"</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 Сумма (размер) обеспечения</w:t>
            </w:r>
          </w:p>
          <w:p>
            <w:pPr>
              <w:spacing w:after="20"/>
              <w:ind w:left="20"/>
              <w:jc w:val="both"/>
            </w:pPr>
            <w:r>
              <w:rPr>
                <w:rFonts w:ascii="Times New Roman"/>
                <w:b w:val="false"/>
                <w:i w:val="false"/>
                <w:color w:val="000000"/>
                <w:sz w:val="20"/>
              </w:rPr>
              <w:t>
(casdo:GuaranteeAmount)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"01", "02", "03", "04", то реквизит "Сумма (размер) обеспечения</w:t>
            </w:r>
          </w:p>
          <w:p>
            <w:pPr>
              <w:spacing w:after="20"/>
              <w:ind w:left="20"/>
              <w:jc w:val="both"/>
            </w:pPr>
            <w:r>
              <w:rPr>
                <w:rFonts w:ascii="Times New Roman"/>
                <w:b w:val="false"/>
                <w:i w:val="false"/>
                <w:color w:val="000000"/>
                <w:sz w:val="20"/>
              </w:rPr>
              <w:t>
(casdo:GuaranteeAmount)" должен быть заполнен, иначе реквизит "Сумма (размер) обеспечения</w:t>
            </w:r>
          </w:p>
          <w:p>
            <w:pPr>
              <w:spacing w:after="20"/>
              <w:ind w:left="20"/>
              <w:jc w:val="both"/>
            </w:pPr>
            <w:r>
              <w:rPr>
                <w:rFonts w:ascii="Times New Roman"/>
                <w:b w:val="false"/>
                <w:i w:val="false"/>
                <w:color w:val="000000"/>
                <w:sz w:val="20"/>
              </w:rPr>
              <w:t>
(casdo:GuaranteeAmount)"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"Сумма (размер) обеспечения (casdo:GuaranteeAmount)"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"Сумма (размер) обеспечения (casdo:GuaranteeAmount)" должен трехбуквенное значение кода валюты в соответствии с классификатором валют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currencyCodeListId)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классификатора валют (атрибут currencyCodeListId)" реквизита "Сумма (размер) обеспечения (casdo:GuaranteeAmount)" должен содержать значение "2022"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 Регистрационный номер сертификата обеспечения исполнения обязанности по уплате таможенных пошлин, налогов</w:t>
            </w:r>
          </w:p>
          <w:p>
            <w:pPr>
              <w:spacing w:after="20"/>
              <w:ind w:left="20"/>
              <w:jc w:val="both"/>
            </w:pPr>
            <w:r>
              <w:rPr>
                <w:rFonts w:ascii="Times New Roman"/>
                <w:b w:val="false"/>
                <w:i w:val="false"/>
                <w:color w:val="000000"/>
                <w:sz w:val="20"/>
              </w:rPr>
              <w:t>
(cacdo:GuaranteeCertificateIdDetails)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"01", "02", "03", "04", то реквизит "Регистрационный номер сертификата обеспечения исполнения обязанности по уплате таможенных пошлин, налогов (cacdo:GuaranteeCertificateIdDetails)"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таможенного органа</w:t>
            </w:r>
          </w:p>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таможенного документа по журналу регистрации</w:t>
            </w:r>
          </w:p>
          <w:p>
            <w:pPr>
              <w:spacing w:after="20"/>
              <w:ind w:left="20"/>
              <w:jc w:val="both"/>
            </w:pPr>
            <w:r>
              <w:rPr>
                <w:rFonts w:ascii="Times New Roman"/>
                <w:b w:val="false"/>
                <w:i w:val="false"/>
                <w:color w:val="000000"/>
                <w:sz w:val="20"/>
              </w:rPr>
              <w:t>
(casdo:CustomsDocumentId)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 Документ, подтверждающий применение мер обеспечения соблюдения таможенного транзита</w:t>
            </w:r>
          </w:p>
          <w:p>
            <w:pPr>
              <w:spacing w:after="20"/>
              <w:ind w:left="20"/>
              <w:jc w:val="both"/>
            </w:pPr>
            <w:r>
              <w:rPr>
                <w:rFonts w:ascii="Times New Roman"/>
                <w:b w:val="false"/>
                <w:i w:val="false"/>
                <w:color w:val="000000"/>
                <w:sz w:val="20"/>
              </w:rPr>
              <w:t>
(cacdo:TransitGuaranteeDocDetails)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w:t>
            </w:r>
          </w:p>
          <w:p>
            <w:pPr>
              <w:spacing w:after="20"/>
              <w:ind w:left="20"/>
              <w:jc w:val="both"/>
            </w:pPr>
            <w:r>
              <w:rPr>
                <w:rFonts w:ascii="Times New Roman"/>
                <w:b w:val="false"/>
                <w:i w:val="false"/>
                <w:color w:val="000000"/>
                <w:sz w:val="20"/>
              </w:rPr>
              <w:t>
(csdo:DocCreationDate)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Дата начала срока действия документа</w:t>
            </w:r>
          </w:p>
          <w:p>
            <w:pPr>
              <w:spacing w:after="20"/>
              <w:ind w:left="20"/>
              <w:jc w:val="both"/>
            </w:pPr>
            <w:r>
              <w:rPr>
                <w:rFonts w:ascii="Times New Roman"/>
                <w:b w:val="false"/>
                <w:i w:val="false"/>
                <w:color w:val="000000"/>
                <w:sz w:val="20"/>
              </w:rPr>
              <w:t>
(csdo:DocStartDate)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 Код гарантии</w:t>
            </w:r>
          </w:p>
          <w:p>
            <w:pPr>
              <w:spacing w:after="20"/>
              <w:ind w:left="20"/>
              <w:jc w:val="both"/>
            </w:pPr>
            <w:r>
              <w:rPr>
                <w:rFonts w:ascii="Times New Roman"/>
                <w:b w:val="false"/>
                <w:i w:val="false"/>
                <w:color w:val="000000"/>
                <w:sz w:val="20"/>
              </w:rPr>
              <w:t>
(casdo:NationalGuaranteeCode)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гарантии (casdo:NationalGuaranteeCode)"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 Код, страны в которой гарантия не применяется</w:t>
            </w:r>
          </w:p>
          <w:p>
            <w:pPr>
              <w:spacing w:after="20"/>
              <w:ind w:left="20"/>
              <w:jc w:val="both"/>
            </w:pPr>
            <w:r>
              <w:rPr>
                <w:rFonts w:ascii="Times New Roman"/>
                <w:b w:val="false"/>
                <w:i w:val="false"/>
                <w:color w:val="000000"/>
                <w:sz w:val="20"/>
              </w:rPr>
              <w:t>
(casdo:NonGuaranteeCountryCode)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в которой гарантия не применяется (casdo:NonGuaranteeCountryCode)"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"07", "08", то реквизит "Документ, подтверждающий включение лица в реестр (cacdo:RegisterDocumentIdDetails)" должен быть заполнен, иначе реквизит "Документ, подтверждающий включение лица в реестр (cacdo:RegisterDocumentIdDetails)"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уполномоченных экономических операторов или реестр таможенных перевозчиков,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уполномоченных экономических операторов или реестр таможенных перевозчиков без указания признака перерегистрации (буквы</w:t>
            </w:r>
          </w:p>
          <w:p>
            <w:pPr>
              <w:spacing w:after="20"/>
              <w:ind w:left="20"/>
              <w:jc w:val="both"/>
            </w:pPr>
            <w:r>
              <w:rPr>
                <w:rFonts w:ascii="Times New Roman"/>
                <w:b w:val="false"/>
                <w:i w:val="false"/>
                <w:color w:val="000000"/>
                <w:sz w:val="20"/>
              </w:rPr>
              <w:t>
добавления)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или реестр таможенных перевозчиков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типа свидетельства</w:t>
            </w:r>
          </w:p>
          <w:p>
            <w:pPr>
              <w:spacing w:after="20"/>
              <w:ind w:left="20"/>
              <w:jc w:val="both"/>
            </w:pPr>
            <w:r>
              <w:rPr>
                <w:rFonts w:ascii="Times New Roman"/>
                <w:b w:val="false"/>
                <w:i w:val="false"/>
                <w:color w:val="000000"/>
                <w:sz w:val="20"/>
              </w:rPr>
              <w:t>
(casdo:AEORegistryKindCode)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уполномоченного экономического оператора содержит сведения о типе свидетельства,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наименование субъекта (csdo:SubjectBriefName)"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наименование субъекта (csdo:SubjectBriefName)"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налогоплательщика (csdo:TaxpayerId)"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налогоплательщика (csdo:TaxpayerId)"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13.28.10. Идентификатор банка</w:t>
            </w:r>
          </w:p>
          <w:p>
            <w:pPr>
              <w:spacing w:after="20"/>
              <w:ind w:left="20"/>
              <w:jc w:val="both"/>
            </w:pPr>
            <w:r>
              <w:rPr>
                <w:rFonts w:ascii="Times New Roman"/>
                <w:b w:val="false"/>
                <w:i w:val="false"/>
                <w:color w:val="000000"/>
                <w:sz w:val="20"/>
              </w:rPr>
              <w:t>
(csdo:BankId)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банка (csdo:BankId)"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банка (csdo:BankId)"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13.28.11. Поручительство</w:t>
            </w:r>
          </w:p>
          <w:p>
            <w:pPr>
              <w:spacing w:after="20"/>
              <w:ind w:left="20"/>
              <w:jc w:val="both"/>
            </w:pPr>
            <w:r>
              <w:rPr>
                <w:rFonts w:ascii="Times New Roman"/>
                <w:b w:val="false"/>
                <w:i w:val="false"/>
                <w:color w:val="000000"/>
                <w:sz w:val="20"/>
              </w:rPr>
              <w:t>
(cacdo:SuretyDetails)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Генеральный договор поручительства</w:t>
            </w:r>
          </w:p>
          <w:p>
            <w:pPr>
              <w:spacing w:after="20"/>
              <w:ind w:left="20"/>
              <w:jc w:val="both"/>
            </w:pPr>
            <w:r>
              <w:rPr>
                <w:rFonts w:ascii="Times New Roman"/>
                <w:b w:val="false"/>
                <w:i w:val="false"/>
                <w:color w:val="000000"/>
                <w:sz w:val="20"/>
              </w:rPr>
              <w:t>
(cacdo:SuretyMainContractDetails)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Наименование документа</w:t>
            </w:r>
          </w:p>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Дата документа</w:t>
            </w:r>
          </w:p>
          <w:p>
            <w:pPr>
              <w:spacing w:after="20"/>
              <w:ind w:left="20"/>
              <w:jc w:val="both"/>
            </w:pPr>
            <w:r>
              <w:rPr>
                <w:rFonts w:ascii="Times New Roman"/>
                <w:b w:val="false"/>
                <w:i w:val="false"/>
                <w:color w:val="000000"/>
                <w:sz w:val="20"/>
              </w:rPr>
              <w:t>
(csdo:DocCreationDate)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w:t>
            </w:r>
          </w:p>
          <w:p>
            <w:pPr>
              <w:spacing w:after="20"/>
              <w:ind w:left="20"/>
              <w:jc w:val="both"/>
            </w:pPr>
            <w:r>
              <w:rPr>
                <w:rFonts w:ascii="Times New Roman"/>
                <w:b w:val="false"/>
                <w:i w:val="false"/>
                <w:color w:val="000000"/>
                <w:sz w:val="20"/>
              </w:rPr>
              <w:t>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Договор поручительства</w:t>
            </w:r>
          </w:p>
          <w:p>
            <w:pPr>
              <w:spacing w:after="20"/>
              <w:ind w:left="20"/>
              <w:jc w:val="both"/>
            </w:pPr>
            <w:r>
              <w:rPr>
                <w:rFonts w:ascii="Times New Roman"/>
                <w:b w:val="false"/>
                <w:i w:val="false"/>
                <w:color w:val="000000"/>
                <w:sz w:val="20"/>
              </w:rPr>
              <w:t>
(cacdo:SuretyContractDetails)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Наименование документа</w:t>
            </w:r>
          </w:p>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Дата документа</w:t>
            </w:r>
          </w:p>
          <w:p>
            <w:pPr>
              <w:spacing w:after="20"/>
              <w:ind w:left="20"/>
              <w:jc w:val="both"/>
            </w:pPr>
            <w:r>
              <w:rPr>
                <w:rFonts w:ascii="Times New Roman"/>
                <w:b w:val="false"/>
                <w:i w:val="false"/>
                <w:color w:val="000000"/>
                <w:sz w:val="20"/>
              </w:rPr>
              <w:t>
(csdo:DocCreationDate)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w:t>
            </w:r>
          </w:p>
          <w:p>
            <w:pPr>
              <w:spacing w:after="20"/>
              <w:ind w:left="20"/>
              <w:jc w:val="both"/>
            </w:pPr>
            <w:r>
              <w:rPr>
                <w:rFonts w:ascii="Times New Roman"/>
                <w:b w:val="false"/>
                <w:i w:val="false"/>
                <w:color w:val="000000"/>
                <w:sz w:val="20"/>
              </w:rPr>
              <w:t>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Дополнение к договору поручительства</w:t>
            </w:r>
          </w:p>
          <w:p>
            <w:pPr>
              <w:spacing w:after="20"/>
              <w:ind w:left="20"/>
              <w:jc w:val="both"/>
            </w:pPr>
            <w:r>
              <w:rPr>
                <w:rFonts w:ascii="Times New Roman"/>
                <w:b w:val="false"/>
                <w:i w:val="false"/>
                <w:color w:val="000000"/>
                <w:sz w:val="20"/>
              </w:rPr>
              <w:t>
(cacdo:AddSuretyContractDetails)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Наименование документа</w:t>
            </w:r>
          </w:p>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Дата документа</w:t>
            </w:r>
          </w:p>
          <w:p>
            <w:pPr>
              <w:spacing w:after="20"/>
              <w:ind w:left="20"/>
              <w:jc w:val="both"/>
            </w:pPr>
            <w:r>
              <w:rPr>
                <w:rFonts w:ascii="Times New Roman"/>
                <w:b w:val="false"/>
                <w:i w:val="false"/>
                <w:color w:val="000000"/>
                <w:sz w:val="20"/>
              </w:rPr>
              <w:t>
(csdo:DocCreationDate)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w:t>
            </w:r>
          </w:p>
          <w:p>
            <w:pPr>
              <w:spacing w:after="20"/>
              <w:ind w:left="20"/>
              <w:jc w:val="both"/>
            </w:pPr>
            <w:r>
              <w:rPr>
                <w:rFonts w:ascii="Times New Roman"/>
                <w:b w:val="false"/>
                <w:i w:val="false"/>
                <w:color w:val="000000"/>
                <w:sz w:val="20"/>
              </w:rPr>
              <w:t>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13.28.12. Адрес</w:t>
            </w:r>
          </w:p>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p>
          <w:p>
            <w:pPr>
              <w:spacing w:after="20"/>
              <w:ind w:left="20"/>
              <w:jc w:val="both"/>
            </w:pPr>
            <w:r>
              <w:rPr>
                <w:rFonts w:ascii="Times New Roman"/>
                <w:b w:val="false"/>
                <w:i w:val="false"/>
                <w:color w:val="000000"/>
                <w:sz w:val="20"/>
              </w:rPr>
              <w:t>"1" – адрес регистрации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гаранта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 Декларант таможенной процедуры таможенного транзита</w:t>
            </w:r>
          </w:p>
          <w:p>
            <w:pPr>
              <w:spacing w:after="20"/>
              <w:ind w:left="20"/>
              <w:jc w:val="both"/>
            </w:pPr>
            <w:r>
              <w:rPr>
                <w:rFonts w:ascii="Times New Roman"/>
                <w:b w:val="false"/>
                <w:i w:val="false"/>
                <w:color w:val="000000"/>
                <w:sz w:val="20"/>
              </w:rPr>
              <w:t>
(cacdo:PITransitDeclarantDetails)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"Декларант таможенной процедуры таможенного транзита (cacdo:PITransitDeclarantDetails)" должен быть заполнен, иначе реквизит "Декларант таможенной процедуры таможенного транзита (cacdo:PITransitDeclarantDetails)"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"Декларант таможенной процедуры таможенного транзита (cacdo:PITransitDeclarantDetails)"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может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w:t>
            </w:r>
          </w:p>
          <w:p>
            <w:pPr>
              <w:spacing w:after="20"/>
              <w:ind w:left="20"/>
              <w:jc w:val="both"/>
            </w:pPr>
            <w:r>
              <w:rPr>
                <w:rFonts w:ascii="Times New Roman"/>
                <w:b w:val="false"/>
                <w:i w:val="false"/>
                <w:color w:val="000000"/>
                <w:sz w:val="20"/>
              </w:rPr>
              <w:t>
(csdo:TaxpayerId)" заполнен и декларантом таможенной процедуры таможенного транзита является юридическое лицо,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 Идентификатор физического лица</w:t>
            </w:r>
          </w:p>
          <w:p>
            <w:pPr>
              <w:spacing w:after="20"/>
              <w:ind w:left="20"/>
              <w:jc w:val="both"/>
            </w:pPr>
            <w:r>
              <w:rPr>
                <w:rFonts w:ascii="Times New Roman"/>
                <w:b w:val="false"/>
                <w:i w:val="false"/>
                <w:color w:val="000000"/>
                <w:sz w:val="20"/>
              </w:rPr>
              <w:t>
(casdo:PersonId)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 Адрес</w:t>
            </w:r>
          </w:p>
          <w:p>
            <w:pPr>
              <w:spacing w:after="20"/>
              <w:ind w:left="20"/>
              <w:jc w:val="both"/>
            </w:pPr>
            <w:r>
              <w:rPr>
                <w:rFonts w:ascii="Times New Roman"/>
                <w:b w:val="false"/>
                <w:i w:val="false"/>
                <w:color w:val="000000"/>
                <w:sz w:val="20"/>
              </w:rPr>
              <w:t>
(ccdo:SubjectAddressDetails)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p>
          <w:p>
            <w:pPr>
              <w:spacing w:after="20"/>
              <w:ind w:left="20"/>
              <w:jc w:val="both"/>
            </w:pPr>
            <w:r>
              <w:rPr>
                <w:rFonts w:ascii="Times New Roman"/>
                <w:b w:val="false"/>
                <w:i w:val="false"/>
                <w:color w:val="000000"/>
                <w:sz w:val="20"/>
              </w:rPr>
              <w:t>
"Населенный пункт (csdo:SettlementName)"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декларанта таможенной процедуры таможенного транзита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 Признак совпадения сведений</w:t>
            </w:r>
          </w:p>
          <w:p>
            <w:pPr>
              <w:spacing w:after="20"/>
              <w:ind w:left="20"/>
              <w:jc w:val="both"/>
            </w:pPr>
            <w:r>
              <w:rPr>
                <w:rFonts w:ascii="Times New Roman"/>
                <w:b w:val="false"/>
                <w:i w:val="false"/>
                <w:color w:val="000000"/>
                <w:sz w:val="20"/>
              </w:rPr>
              <w:t>
(casdo:EqualIndicator)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"Признак совпадения сведений (casdo:EqualIndicator)" должен содержать 1 из значений: </w:t>
            </w:r>
          </w:p>
          <w:p>
            <w:pPr>
              <w:spacing w:after="20"/>
              <w:ind w:left="20"/>
              <w:jc w:val="both"/>
            </w:pPr>
            <w:r>
              <w:rPr>
                <w:rFonts w:ascii="Times New Roman"/>
                <w:b w:val="false"/>
                <w:i w:val="false"/>
                <w:color w:val="000000"/>
                <w:sz w:val="20"/>
              </w:rPr>
              <w:t>
1 – декларант таможенной процедуры таможенного транзита совпадает с перевозчиком, осуществляющим перевозку товаров в соответствии с таможенной процедурой таможенного транзита;</w:t>
            </w:r>
          </w:p>
          <w:p>
            <w:pPr>
              <w:spacing w:after="20"/>
              <w:ind w:left="20"/>
              <w:jc w:val="both"/>
            </w:pPr>
            <w:r>
              <w:rPr>
                <w:rFonts w:ascii="Times New Roman"/>
                <w:b w:val="false"/>
                <w:i w:val="false"/>
                <w:color w:val="000000"/>
                <w:sz w:val="20"/>
              </w:rPr>
              <w:t>
0 – декларант таможенной процедуры таможенного транзита не совпадает с перевозчиком, осуществляющим перевозку товаров в соответствии с таможенной процедурой таможенного транзита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Перевозчик товаров по таможенной территории Евразийского экономического союза</w:t>
            </w:r>
          </w:p>
          <w:p>
            <w:pPr>
              <w:spacing w:after="20"/>
              <w:ind w:left="20"/>
              <w:jc w:val="both"/>
            </w:pPr>
            <w:r>
              <w:rPr>
                <w:rFonts w:ascii="Times New Roman"/>
                <w:b w:val="false"/>
                <w:i w:val="false"/>
                <w:color w:val="000000"/>
                <w:sz w:val="20"/>
              </w:rPr>
              <w:t>
(cacdo:PIUnionCarrierDetails)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 "Декларант таможенной процедуры таможенного транзита (cacdo:PITransitDeclarantDetails)" содержит значение "0", то реквизит "Перевозчик товаров по таможенной территории Евразийского экономического союза (cacdo:PIUnionCarrierDetails)"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содержит 1 из значений: "17", "18", то реквизит "Перевозчик товаров по таможенной территории Евразийского экономического союза (cacdo:PIUnionCarrierDetails)" 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"17", "18" или реквизит "Цель представления предварительной информации (casdo:PreliminaryInformationUsageCode)" в составе реквизита "Товарная партия (cacdo:PIARConsignmentDetails) не содержит значение "06", то реквизит "Перевозчик товаров по таможенной территории Евразийского экономического союза (cacdo:PIUnionCarrierDetails)"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"Перевозчик товаров по таможенной территории Евразийского экономического союза (cacdo:PIUnionCarrierDetails)"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может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w:t>
            </w:r>
          </w:p>
          <w:p>
            <w:pPr>
              <w:spacing w:after="20"/>
              <w:ind w:left="20"/>
              <w:jc w:val="both"/>
            </w:pPr>
            <w:r>
              <w:rPr>
                <w:rFonts w:ascii="Times New Roman"/>
                <w:b w:val="false"/>
                <w:i w:val="false"/>
                <w:color w:val="000000"/>
                <w:sz w:val="20"/>
              </w:rPr>
              <w:t>
(csdo:TaxpayerId)" заполнен и перевозчик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 Идентификатор физического лица</w:t>
            </w:r>
          </w:p>
          <w:p>
            <w:pPr>
              <w:spacing w:after="20"/>
              <w:ind w:left="20"/>
              <w:jc w:val="both"/>
            </w:pPr>
            <w:r>
              <w:rPr>
                <w:rFonts w:ascii="Times New Roman"/>
                <w:b w:val="false"/>
                <w:i w:val="false"/>
                <w:color w:val="000000"/>
                <w:sz w:val="20"/>
              </w:rPr>
              <w:t>
(casdo:PersonId)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 Адрес</w:t>
            </w:r>
          </w:p>
          <w:p>
            <w:pPr>
              <w:spacing w:after="20"/>
              <w:ind w:left="20"/>
              <w:jc w:val="both"/>
            </w:pPr>
            <w:r>
              <w:rPr>
                <w:rFonts w:ascii="Times New Roman"/>
                <w:b w:val="false"/>
                <w:i w:val="false"/>
                <w:color w:val="000000"/>
                <w:sz w:val="20"/>
              </w:rPr>
              <w:t>
(ccdo:SubjectAddressDetails)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p>
          <w:p>
            <w:pPr>
              <w:spacing w:after="20"/>
              <w:ind w:left="20"/>
              <w:jc w:val="both"/>
            </w:pPr>
            <w:r>
              <w:rPr>
                <w:rFonts w:ascii="Times New Roman"/>
                <w:b w:val="false"/>
                <w:i w:val="false"/>
                <w:color w:val="000000"/>
                <w:sz w:val="20"/>
              </w:rPr>
              <w:t>
"Населенный пункт (csdo:SettlementName)"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p>
          <w:p>
            <w:pPr>
              <w:spacing w:after="20"/>
              <w:ind w:left="20"/>
              <w:jc w:val="both"/>
            </w:pPr>
            <w:r>
              <w:rPr>
                <w:rFonts w:ascii="Times New Roman"/>
                <w:b w:val="false"/>
                <w:i w:val="false"/>
                <w:color w:val="000000"/>
                <w:sz w:val="20"/>
              </w:rPr>
              <w:t>"1" – адрес регистрации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перевозчика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 Представитель перевозчика</w:t>
            </w:r>
          </w:p>
          <w:p>
            <w:pPr>
              <w:spacing w:after="20"/>
              <w:ind w:left="20"/>
              <w:jc w:val="both"/>
            </w:pPr>
            <w:r>
              <w:rPr>
                <w:rFonts w:ascii="Times New Roman"/>
                <w:b w:val="false"/>
                <w:i w:val="false"/>
                <w:color w:val="000000"/>
                <w:sz w:val="20"/>
              </w:rPr>
              <w:t>
(cacdo:CarrierRepresentativeDetails)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и реквизит "Код вида транспорта (csdo:UnifiedTransportModeCode)" в составе реквизита "Транспортные средства при транзите (cacdo:PITransitTransportMeansDetails" содержит 1 из значений "30", "31", "32", то реквизит "Представитель перевозчика (cacdo:CarrierRepresentativeDetails)"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"Представитель перевозчика (cacdo:CarrierRepresentativeDetails) заполнен, то должно быть заполнено не менее 1 экземпляра реквизита "Представитель перевозчика (cacdo:CarrierRepresentativeDetails)" в котором реквизит "Код роли (casdo:RoleCode)" содержит значение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w:t>
            </w:r>
          </w:p>
          <w:p>
            <w:pPr>
              <w:spacing w:after="20"/>
              <w:ind w:left="20"/>
              <w:jc w:val="both"/>
            </w:pPr>
            <w:r>
              <w:rPr>
                <w:rFonts w:ascii="Times New Roman"/>
                <w:b w:val="false"/>
                <w:i w:val="false"/>
                <w:color w:val="000000"/>
                <w:sz w:val="20"/>
              </w:rPr>
              <w:t>
(ccdo:FullNameDetails)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Имя</w:t>
            </w:r>
          </w:p>
          <w:p>
            <w:pPr>
              <w:spacing w:after="20"/>
              <w:ind w:left="20"/>
              <w:jc w:val="both"/>
            </w:pPr>
            <w:r>
              <w:rPr>
                <w:rFonts w:ascii="Times New Roman"/>
                <w:b w:val="false"/>
                <w:i w:val="false"/>
                <w:color w:val="000000"/>
                <w:sz w:val="20"/>
              </w:rPr>
              <w:t>
(csdo:FirstName)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Отчество</w:t>
            </w:r>
          </w:p>
          <w:p>
            <w:pPr>
              <w:spacing w:after="20"/>
              <w:ind w:left="20"/>
              <w:jc w:val="both"/>
            </w:pPr>
            <w:r>
              <w:rPr>
                <w:rFonts w:ascii="Times New Roman"/>
                <w:b w:val="false"/>
                <w:i w:val="false"/>
                <w:color w:val="000000"/>
                <w:sz w:val="20"/>
              </w:rPr>
              <w:t>
(csdo:MiddleName)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Фамилия</w:t>
            </w:r>
          </w:p>
          <w:p>
            <w:pPr>
              <w:spacing w:after="20"/>
              <w:ind w:left="20"/>
              <w:jc w:val="both"/>
            </w:pPr>
            <w:r>
              <w:rPr>
                <w:rFonts w:ascii="Times New Roman"/>
                <w:b w:val="false"/>
                <w:i w:val="false"/>
                <w:color w:val="000000"/>
                <w:sz w:val="20"/>
              </w:rPr>
              <w:t>
(csdo:LastName)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должности</w:t>
            </w:r>
          </w:p>
          <w:p>
            <w:pPr>
              <w:spacing w:after="20"/>
              <w:ind w:left="20"/>
              <w:jc w:val="both"/>
            </w:pPr>
            <w:r>
              <w:rPr>
                <w:rFonts w:ascii="Times New Roman"/>
                <w:b w:val="false"/>
                <w:i w:val="false"/>
                <w:color w:val="000000"/>
                <w:sz w:val="20"/>
              </w:rPr>
              <w:t>
(csdo:PositionName)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Контактный реквизит</w:t>
            </w:r>
          </w:p>
          <w:p>
            <w:pPr>
              <w:spacing w:after="20"/>
              <w:ind w:left="20"/>
              <w:jc w:val="both"/>
            </w:pPr>
            <w:r>
              <w:rPr>
                <w:rFonts w:ascii="Times New Roman"/>
                <w:b w:val="false"/>
                <w:i w:val="false"/>
                <w:color w:val="000000"/>
                <w:sz w:val="20"/>
              </w:rPr>
              <w:t>
(ccdo:CommunicationDetails)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вида связи</w:t>
            </w:r>
          </w:p>
          <w:p>
            <w:pPr>
              <w:spacing w:after="20"/>
              <w:ind w:left="20"/>
              <w:jc w:val="both"/>
            </w:pPr>
            <w:r>
              <w:rPr>
                <w:rFonts w:ascii="Times New Roman"/>
                <w:b w:val="false"/>
                <w:i w:val="false"/>
                <w:color w:val="000000"/>
                <w:sz w:val="20"/>
              </w:rPr>
              <w:t>
(csdo:CommunicationChannelCode)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p>
          <w:p>
            <w:pPr>
              <w:spacing w:after="20"/>
              <w:ind w:left="20"/>
              <w:jc w:val="both"/>
            </w:pPr>
            <w:r>
              <w:rPr>
                <w:rFonts w:ascii="Times New Roman"/>
                <w:b w:val="false"/>
                <w:i w:val="false"/>
                <w:color w:val="000000"/>
                <w:sz w:val="20"/>
              </w:rPr>
              <w:t>
AO – единый указатель ресурса в информационно-телекоммуникационной сети "Интернет" (URL);</w:t>
            </w:r>
          </w:p>
          <w:p>
            <w:pPr>
              <w:spacing w:after="20"/>
              <w:ind w:left="20"/>
              <w:jc w:val="both"/>
            </w:pPr>
            <w:r>
              <w:rPr>
                <w:rFonts w:ascii="Times New Roman"/>
                <w:b w:val="false"/>
                <w:i w:val="false"/>
                <w:color w:val="000000"/>
                <w:sz w:val="20"/>
              </w:rPr>
              <w:t>
EM – электронная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Наименование вида связи</w:t>
            </w:r>
          </w:p>
          <w:p>
            <w:pPr>
              <w:spacing w:after="20"/>
              <w:ind w:left="20"/>
              <w:jc w:val="both"/>
            </w:pPr>
            <w:r>
              <w:rPr>
                <w:rFonts w:ascii="Times New Roman"/>
                <w:b w:val="false"/>
                <w:i w:val="false"/>
                <w:color w:val="000000"/>
                <w:sz w:val="20"/>
              </w:rPr>
              <w:t>
(csdo:CommunicationChannelName)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Идентификатор канала связи</w:t>
            </w:r>
          </w:p>
          <w:p>
            <w:pPr>
              <w:spacing w:after="20"/>
              <w:ind w:left="20"/>
              <w:jc w:val="both"/>
            </w:pPr>
            <w:r>
              <w:rPr>
                <w:rFonts w:ascii="Times New Roman"/>
                <w:b w:val="false"/>
                <w:i w:val="false"/>
                <w:color w:val="000000"/>
                <w:sz w:val="20"/>
              </w:rPr>
              <w:t>
(csdo:CommunicationChannelId)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значение "ТЕ", "FX", реквизит "Идентификатор канала связи (csdo:CommunicationChannelId)" должен быть указан в соответствии с шаблоном: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номера является знак пробела. Длина номера должна составлять не более 15 цифр (символы "+" и пробел не учитываются). Иные символы и разделители не допускаются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Удостоверение личности</w:t>
            </w:r>
          </w:p>
          <w:p>
            <w:pPr>
              <w:spacing w:after="20"/>
              <w:ind w:left="20"/>
              <w:jc w:val="both"/>
            </w:pPr>
            <w:r>
              <w:rPr>
                <w:rFonts w:ascii="Times New Roman"/>
                <w:b w:val="false"/>
                <w:i w:val="false"/>
                <w:color w:val="000000"/>
                <w:sz w:val="20"/>
              </w:rPr>
              <w:t>
(ccdo:IdentityDocV3Details)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"Удостоверение личности (ccdo:IdentityDocV3Details)"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выдавшей документ,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Код вида документа, удостоверяющего личность</w:t>
            </w:r>
          </w:p>
          <w:p>
            <w:pPr>
              <w:spacing w:after="20"/>
              <w:ind w:left="20"/>
              <w:jc w:val="both"/>
            </w:pPr>
            <w:r>
              <w:rPr>
                <w:rFonts w:ascii="Times New Roman"/>
                <w:b w:val="false"/>
                <w:i w:val="false"/>
                <w:color w:val="000000"/>
                <w:sz w:val="20"/>
              </w:rPr>
              <w:t>
(csdo:IdentityDocKindCode)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ревкизит "Код вида документа, удостоверяющего личность (csdo:IdentityDocKindCode)" заполнен, то ревкизит "Код вида документа, удостоверяющего личность (csdo:IdentityDocKindCode)"</w:t>
            </w:r>
          </w:p>
          <w:p>
            <w:pPr>
              <w:spacing w:after="20"/>
              <w:ind w:left="20"/>
              <w:jc w:val="both"/>
            </w:pPr>
            <w:r>
              <w:rPr>
                <w:rFonts w:ascii="Times New Roman"/>
                <w:b w:val="false"/>
                <w:i w:val="false"/>
                <w:color w:val="000000"/>
                <w:sz w:val="20"/>
              </w:rPr>
              <w:t>
 должен содержать значение кода вида документа в соответствии с классификатором видов документов, удостоверяющих личность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Наименование вида документа</w:t>
            </w:r>
          </w:p>
          <w:p>
            <w:pPr>
              <w:spacing w:after="20"/>
              <w:ind w:left="20"/>
              <w:jc w:val="both"/>
            </w:pPr>
            <w:r>
              <w:rPr>
                <w:rFonts w:ascii="Times New Roman"/>
                <w:b w:val="false"/>
                <w:i w:val="false"/>
                <w:color w:val="000000"/>
                <w:sz w:val="20"/>
              </w:rPr>
              <w:t>
(csdo:DocKindName)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Серия документа</w:t>
            </w:r>
          </w:p>
          <w:p>
            <w:pPr>
              <w:spacing w:after="20"/>
              <w:ind w:left="20"/>
              <w:jc w:val="both"/>
            </w:pPr>
            <w:r>
              <w:rPr>
                <w:rFonts w:ascii="Times New Roman"/>
                <w:b w:val="false"/>
                <w:i w:val="false"/>
                <w:color w:val="000000"/>
                <w:sz w:val="20"/>
              </w:rPr>
              <w:t>
(csdo:DocSeriesId)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Дата документа</w:t>
            </w:r>
          </w:p>
          <w:p>
            <w:pPr>
              <w:spacing w:after="20"/>
              <w:ind w:left="20"/>
              <w:jc w:val="both"/>
            </w:pPr>
            <w:r>
              <w:rPr>
                <w:rFonts w:ascii="Times New Roman"/>
                <w:b w:val="false"/>
                <w:i w:val="false"/>
                <w:color w:val="000000"/>
                <w:sz w:val="20"/>
              </w:rPr>
              <w:t>
(csdo:DocCreationDate)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w:t>
            </w:r>
          </w:p>
          <w:p>
            <w:pPr>
              <w:spacing w:after="20"/>
              <w:ind w:left="20"/>
              <w:jc w:val="both"/>
            </w:pPr>
            <w:r>
              <w:rPr>
                <w:rFonts w:ascii="Times New Roman"/>
                <w:b w:val="false"/>
                <w:i w:val="false"/>
                <w:color w:val="000000"/>
                <w:sz w:val="20"/>
              </w:rPr>
              <w:t>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Идентификатор уполномоченного органа </w:t>
            </w:r>
          </w:p>
          <w:p>
            <w:pPr>
              <w:spacing w:after="20"/>
              <w:ind w:left="20"/>
              <w:jc w:val="both"/>
            </w:pPr>
            <w:r>
              <w:rPr>
                <w:rFonts w:ascii="Times New Roman"/>
                <w:b w:val="false"/>
                <w:i w:val="false"/>
                <w:color w:val="000000"/>
                <w:sz w:val="20"/>
              </w:rPr>
              <w:t>
(csdo:AuthorityId)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Наименование уполномоченного органа </w:t>
            </w:r>
          </w:p>
          <w:p>
            <w:pPr>
              <w:spacing w:after="20"/>
              <w:ind w:left="20"/>
              <w:jc w:val="both"/>
            </w:pPr>
            <w:r>
              <w:rPr>
                <w:rFonts w:ascii="Times New Roman"/>
                <w:b w:val="false"/>
                <w:i w:val="false"/>
                <w:color w:val="000000"/>
                <w:sz w:val="20"/>
              </w:rPr>
              <w:t>
(csdo:AuthorityName)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роли</w:t>
            </w:r>
          </w:p>
          <w:p>
            <w:pPr>
              <w:spacing w:after="20"/>
              <w:ind w:left="20"/>
              <w:jc w:val="both"/>
            </w:pPr>
            <w:r>
              <w:rPr>
                <w:rFonts w:ascii="Times New Roman"/>
                <w:b w:val="false"/>
                <w:i w:val="false"/>
                <w:color w:val="000000"/>
                <w:sz w:val="20"/>
              </w:rPr>
              <w:t>
(casdo:RoleCode)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роли (casdo:RoleCode)" должен содержать 1 из значений:</w:t>
            </w:r>
          </w:p>
          <w:p>
            <w:pPr>
              <w:spacing w:after="20"/>
              <w:ind w:left="20"/>
              <w:jc w:val="both"/>
            </w:pPr>
            <w:r>
              <w:rPr>
                <w:rFonts w:ascii="Times New Roman"/>
                <w:b w:val="false"/>
                <w:i w:val="false"/>
                <w:color w:val="000000"/>
                <w:sz w:val="20"/>
              </w:rPr>
              <w:t>
1 – представитель перевозчика, уполномоченный на управление транспортным средством международной перевозки (водитель транспортного средства);</w:t>
            </w:r>
          </w:p>
          <w:p>
            <w:pPr>
              <w:spacing w:after="20"/>
              <w:ind w:left="20"/>
              <w:jc w:val="both"/>
            </w:pPr>
            <w:r>
              <w:rPr>
                <w:rFonts w:ascii="Times New Roman"/>
                <w:b w:val="false"/>
                <w:i w:val="false"/>
                <w:color w:val="000000"/>
                <w:sz w:val="20"/>
              </w:rPr>
              <w:t>
2 – экспедитор;</w:t>
            </w:r>
          </w:p>
          <w:p>
            <w:pPr>
              <w:spacing w:after="20"/>
              <w:ind w:left="20"/>
              <w:jc w:val="both"/>
            </w:pPr>
            <w:r>
              <w:rPr>
                <w:rFonts w:ascii="Times New Roman"/>
                <w:b w:val="false"/>
                <w:i w:val="false"/>
                <w:color w:val="000000"/>
                <w:sz w:val="20"/>
              </w:rPr>
              <w:t>
3 – иное лицо, являющееся представителем организации-перевозчика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Перевозчик</w:t>
            </w:r>
          </w:p>
          <w:p>
            <w:pPr>
              <w:spacing w:after="20"/>
              <w:ind w:left="20"/>
              <w:jc w:val="both"/>
            </w:pPr>
            <w:r>
              <w:rPr>
                <w:rFonts w:ascii="Times New Roman"/>
                <w:b w:val="false"/>
                <w:i w:val="false"/>
                <w:color w:val="000000"/>
                <w:sz w:val="20"/>
              </w:rPr>
              <w:t>
(cacdo:PICarrierDetails)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"Перевозчик (cacdo:PICarrierDetails)" должен быть заполнен, иначе реквизит "Перевозчик</w:t>
            </w:r>
          </w:p>
          <w:p>
            <w:pPr>
              <w:spacing w:after="20"/>
              <w:ind w:left="20"/>
              <w:jc w:val="both"/>
            </w:pPr>
            <w:r>
              <w:rPr>
                <w:rFonts w:ascii="Times New Roman"/>
                <w:b w:val="false"/>
                <w:i w:val="false"/>
                <w:color w:val="000000"/>
                <w:sz w:val="20"/>
              </w:rPr>
              <w:t>
(cacdo:PICarrierDetails)" не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"Перевозчик (cacdo:PIATCarrierDetails)"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может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w:t>
            </w:r>
          </w:p>
          <w:p>
            <w:pPr>
              <w:spacing w:after="20"/>
              <w:ind w:left="20"/>
              <w:jc w:val="both"/>
            </w:pPr>
            <w:r>
              <w:rPr>
                <w:rFonts w:ascii="Times New Roman"/>
                <w:b w:val="false"/>
                <w:i w:val="false"/>
                <w:color w:val="000000"/>
                <w:sz w:val="20"/>
              </w:rPr>
              <w:t>
(csdo:TaxpayerId)" заполнен и перевозчик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Идентификатор физического лица</w:t>
            </w:r>
          </w:p>
          <w:p>
            <w:pPr>
              <w:spacing w:after="20"/>
              <w:ind w:left="20"/>
              <w:jc w:val="both"/>
            </w:pPr>
            <w:r>
              <w:rPr>
                <w:rFonts w:ascii="Times New Roman"/>
                <w:b w:val="false"/>
                <w:i w:val="false"/>
                <w:color w:val="000000"/>
                <w:sz w:val="20"/>
              </w:rPr>
              <w:t>
(casdo:PersonId)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Адрес</w:t>
            </w:r>
          </w:p>
          <w:p>
            <w:pPr>
              <w:spacing w:after="20"/>
              <w:ind w:left="20"/>
              <w:jc w:val="both"/>
            </w:pPr>
            <w:r>
              <w:rPr>
                <w:rFonts w:ascii="Times New Roman"/>
                <w:b w:val="false"/>
                <w:i w:val="false"/>
                <w:color w:val="000000"/>
                <w:sz w:val="20"/>
              </w:rPr>
              <w:t>
(ccdo:SubjectAddressDetails)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p>
          <w:p>
            <w:pPr>
              <w:spacing w:after="20"/>
              <w:ind w:left="20"/>
              <w:jc w:val="both"/>
            </w:pPr>
            <w:r>
              <w:rPr>
                <w:rFonts w:ascii="Times New Roman"/>
                <w:b w:val="false"/>
                <w:i w:val="false"/>
                <w:color w:val="000000"/>
                <w:sz w:val="20"/>
              </w:rPr>
              <w:t>
"Населенный пункт (csdo:SettlementName)"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перевозчика в соответствии с классификатором стран мира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 Код территории</w:t>
            </w:r>
          </w:p>
          <w:p>
            <w:pPr>
              <w:spacing w:after="20"/>
              <w:ind w:left="20"/>
              <w:jc w:val="both"/>
            </w:pPr>
            <w:r>
              <w:rPr>
                <w:rFonts w:ascii="Times New Roman"/>
                <w:b w:val="false"/>
                <w:i w:val="false"/>
                <w:color w:val="000000"/>
                <w:sz w:val="20"/>
              </w:rPr>
              <w:t>
(csdo:TerritoryCode)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Сведения об объектах, подлежащих контролю</w:t>
            </w:r>
          </w:p>
          <w:p>
            <w:pPr>
              <w:spacing w:after="20"/>
              <w:ind w:left="20"/>
              <w:jc w:val="both"/>
            </w:pPr>
            <w:r>
              <w:rPr>
                <w:rFonts w:ascii="Times New Roman"/>
                <w:b w:val="false"/>
                <w:i w:val="false"/>
                <w:color w:val="000000"/>
                <w:sz w:val="20"/>
              </w:rPr>
              <w:t>
(cacdo:ControlledItemsDetails)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"1"</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"2"</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"3"</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"5"</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"03",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"4"</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значений "01", "03", "14", "15", "16", "17", "18", то реквизит "Сведения об объектах, подлежащих контролю (cacdo:ControlledItemsDetails)"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Код вида информации</w:t>
            </w:r>
          </w:p>
          <w:p>
            <w:pPr>
              <w:spacing w:after="20"/>
              <w:ind w:left="20"/>
              <w:jc w:val="both"/>
            </w:pPr>
            <w:r>
              <w:rPr>
                <w:rFonts w:ascii="Times New Roman"/>
                <w:b w:val="false"/>
                <w:i w:val="false"/>
                <w:color w:val="000000"/>
                <w:sz w:val="20"/>
              </w:rPr>
              <w:t>
(casdo:InformationKindCode)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информации (casdo:InformationKindCode)" должен содержать 1 из значений:</w:t>
            </w:r>
          </w:p>
          <w:p>
            <w:pPr>
              <w:spacing w:after="20"/>
              <w:ind w:left="20"/>
              <w:jc w:val="both"/>
            </w:pPr>
            <w:r>
              <w:rPr>
                <w:rFonts w:ascii="Times New Roman"/>
                <w:b w:val="false"/>
                <w:i w:val="false"/>
                <w:color w:val="000000"/>
                <w:sz w:val="20"/>
              </w:rPr>
              <w:t>
1 – припасы;</w:t>
            </w:r>
          </w:p>
          <w:p>
            <w:pPr>
              <w:spacing w:after="20"/>
              <w:ind w:left="20"/>
              <w:jc w:val="both"/>
            </w:pPr>
            <w:r>
              <w:rPr>
                <w:rFonts w:ascii="Times New Roman"/>
                <w:b w:val="false"/>
                <w:i w:val="false"/>
                <w:color w:val="000000"/>
                <w:sz w:val="20"/>
              </w:rPr>
              <w:t>
2 – лекарственные средства, в составе которых содержатся наркотические, сильнодействующие средства, психотропные и ядовитые вещества;</w:t>
            </w:r>
          </w:p>
          <w:p>
            <w:pPr>
              <w:spacing w:after="20"/>
              <w:ind w:left="20"/>
              <w:jc w:val="both"/>
            </w:pPr>
            <w:r>
              <w:rPr>
                <w:rFonts w:ascii="Times New Roman"/>
                <w:b w:val="false"/>
                <w:i w:val="false"/>
                <w:color w:val="000000"/>
                <w:sz w:val="20"/>
              </w:rPr>
              <w:t>
3 – опасные товары (исключая оружие и (или) боеприпасы);</w:t>
            </w:r>
          </w:p>
          <w:p>
            <w:pPr>
              <w:spacing w:after="20"/>
              <w:ind w:left="20"/>
              <w:jc w:val="both"/>
            </w:pPr>
            <w:r>
              <w:rPr>
                <w:rFonts w:ascii="Times New Roman"/>
                <w:b w:val="false"/>
                <w:i w:val="false"/>
                <w:color w:val="000000"/>
                <w:sz w:val="20"/>
              </w:rPr>
              <w:t>4 – запасные части и оборудование;</w:t>
            </w:r>
          </w:p>
          <w:p>
            <w:pPr>
              <w:spacing w:after="20"/>
              <w:ind w:left="20"/>
              <w:jc w:val="both"/>
            </w:pPr>
            <w:r>
              <w:rPr>
                <w:rFonts w:ascii="Times New Roman"/>
                <w:b w:val="false"/>
                <w:i w:val="false"/>
                <w:color w:val="000000"/>
                <w:sz w:val="20"/>
              </w:rPr>
              <w:t>
5 – оружие и (или) боеприпасы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Признак наличия</w:t>
            </w:r>
          </w:p>
          <w:p>
            <w:pPr>
              <w:spacing w:after="20"/>
              <w:ind w:left="20"/>
              <w:jc w:val="both"/>
            </w:pPr>
            <w:r>
              <w:rPr>
                <w:rFonts w:ascii="Times New Roman"/>
                <w:b w:val="false"/>
                <w:i w:val="false"/>
                <w:color w:val="000000"/>
                <w:sz w:val="20"/>
              </w:rPr>
              <w:t>
(casdo:PresenceIndicator)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"Признак наличия (casdo:PresenceIndicator)" должен содержать 1 из значений:</w:t>
            </w:r>
          </w:p>
          <w:p>
            <w:pPr>
              <w:spacing w:after="20"/>
              <w:ind w:left="20"/>
              <w:jc w:val="both"/>
            </w:pPr>
            <w:r>
              <w:rPr>
                <w:rFonts w:ascii="Times New Roman"/>
                <w:b w:val="false"/>
                <w:i w:val="false"/>
                <w:color w:val="000000"/>
                <w:sz w:val="20"/>
              </w:rPr>
              <w:t>1 – на борту транспортного средства имеются объекты, подлежащие контролю, код которых указан в реквизите "Код вида информации (casdo:InformationKindCode)";</w:t>
            </w:r>
          </w:p>
          <w:p>
            <w:pPr>
              <w:spacing w:after="20"/>
              <w:ind w:left="20"/>
              <w:jc w:val="both"/>
            </w:pPr>
            <w:r>
              <w:rPr>
                <w:rFonts w:ascii="Times New Roman"/>
                <w:b w:val="false"/>
                <w:i w:val="false"/>
                <w:color w:val="000000"/>
                <w:sz w:val="20"/>
              </w:rPr>
              <w:t>
0 – на борту транспортного средства отсутствуют объекты, подлежащие контролю, код которых указан в реквизите "Код вида информации (casdo:InformationKindCode)"</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Наименование и количество</w:t>
            </w:r>
          </w:p>
          <w:p>
            <w:pPr>
              <w:spacing w:after="20"/>
              <w:ind w:left="20"/>
              <w:jc w:val="both"/>
            </w:pPr>
            <w:r>
              <w:rPr>
                <w:rFonts w:ascii="Times New Roman"/>
                <w:b w:val="false"/>
                <w:i w:val="false"/>
                <w:color w:val="000000"/>
                <w:sz w:val="20"/>
              </w:rPr>
              <w:t>
(cacdo:ItemDetails)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(casdo:PresenceIndicator)" содержит значение "0", то реквизит "Наименование и количество (cacdo:ItemDetails)"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(casdo:InformationKindCode)" содержит значение "1" и реквизит "Признак наличия (casdo:PresenceIndicator)" содержит значение "1", то реквизит "Наименование и количество (cacdo:ItemDetails)"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(casdo:InformationKindCode)" содержит значение "4" и реквизит "Признак наличия (casdo:PresenceIndicator)" содержит значение "1", то реквизит "Наименование и количество (cacdo:ItemDetails)"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(casdo:InformationKindCode)" содержит значение "2", "3", "5", то реквизит "Наименование и количество (cacdo:ItemDetails)"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 Наименование товара</w:t>
            </w:r>
          </w:p>
          <w:p>
            <w:pPr>
              <w:spacing w:after="20"/>
              <w:ind w:left="20"/>
              <w:jc w:val="both"/>
            </w:pPr>
            <w:r>
              <w:rPr>
                <w:rFonts w:ascii="Times New Roman"/>
                <w:b w:val="false"/>
                <w:i w:val="false"/>
                <w:color w:val="000000"/>
                <w:sz w:val="20"/>
              </w:rPr>
              <w:t>
(casdo:GoodsDescriptionText)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товара (casdo:GoodsDescriptionText)"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 Количество товара</w:t>
            </w:r>
          </w:p>
          <w:p>
            <w:pPr>
              <w:spacing w:after="20"/>
              <w:ind w:left="20"/>
              <w:jc w:val="both"/>
            </w:pPr>
            <w:r>
              <w:rPr>
                <w:rFonts w:ascii="Times New Roman"/>
                <w:b w:val="false"/>
                <w:i w:val="false"/>
                <w:color w:val="000000"/>
                <w:sz w:val="20"/>
              </w:rPr>
              <w:t>
(cacdo:GoodsMeasureDetails)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товара (cacdo:GoodsMeasureDetails)"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товара с указанием единицы измерения</w:t>
            </w:r>
          </w:p>
          <w:p>
            <w:pPr>
              <w:spacing w:after="20"/>
              <w:ind w:left="20"/>
              <w:jc w:val="both"/>
            </w:pPr>
            <w:r>
              <w:rPr>
                <w:rFonts w:ascii="Times New Roman"/>
                <w:b w:val="false"/>
                <w:i w:val="false"/>
                <w:color w:val="000000"/>
                <w:sz w:val="20"/>
              </w:rPr>
              <w:t>
(casdo:GoodsMeasure)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Условное обозначение единицы измерения</w:t>
            </w:r>
          </w:p>
          <w:p>
            <w:pPr>
              <w:spacing w:after="20"/>
              <w:ind w:left="20"/>
              <w:jc w:val="both"/>
            </w:pPr>
            <w:r>
              <w:rPr>
                <w:rFonts w:ascii="Times New Roman"/>
                <w:b w:val="false"/>
                <w:i w:val="false"/>
                <w:color w:val="000000"/>
                <w:sz w:val="20"/>
              </w:rPr>
              <w:t>
(casdo:MeasureUnitAbbreviationCode)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Сведения, представляемые в целях санитарно-эпидемиологического надзора</w:t>
            </w:r>
          </w:p>
          <w:p>
            <w:pPr>
              <w:spacing w:after="20"/>
              <w:ind w:left="20"/>
              <w:jc w:val="both"/>
            </w:pPr>
            <w:r>
              <w:rPr>
                <w:rFonts w:ascii="Times New Roman"/>
                <w:b w:val="false"/>
                <w:i w:val="false"/>
                <w:color w:val="000000"/>
                <w:sz w:val="20"/>
              </w:rPr>
              <w:t>
(cacdo:PIAREpidemicControlDetails)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"04", то реквизит "Сведения, представляемые в целях санитарно-эпидемиологического надзора (cacdo:PIAREpidemicControlDetails)" должен быть заполнен, иначе реквизит "Сведения, представляемые в целях санитарно-эпидемиологического надзора (cacdo:PIAREpidemicControlDetails)"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Признак наличия больного лица</w:t>
            </w:r>
          </w:p>
          <w:p>
            <w:pPr>
              <w:spacing w:after="20"/>
              <w:ind w:left="20"/>
              <w:jc w:val="both"/>
            </w:pPr>
            <w:r>
              <w:rPr>
                <w:rFonts w:ascii="Times New Roman"/>
                <w:b w:val="false"/>
                <w:i w:val="false"/>
                <w:color w:val="000000"/>
                <w:sz w:val="20"/>
              </w:rPr>
              <w:t>
(casdo:OnBoardDiseasePersonIndicator)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"Признак наличия больного лица (casdo:OnBoardDiseasePersonIndicator)" должен содержать 1 из значений: </w:t>
            </w:r>
          </w:p>
          <w:p>
            <w:pPr>
              <w:spacing w:after="20"/>
              <w:ind w:left="20"/>
              <w:jc w:val="both"/>
            </w:pPr>
            <w:r>
              <w:rPr>
                <w:rFonts w:ascii="Times New Roman"/>
                <w:b w:val="false"/>
                <w:i w:val="false"/>
                <w:color w:val="000000"/>
                <w:sz w:val="20"/>
              </w:rPr>
              <w:t>1 – на борту судна находится больное лицо;</w:t>
            </w:r>
          </w:p>
          <w:p>
            <w:pPr>
              <w:spacing w:after="20"/>
              <w:ind w:left="20"/>
              <w:jc w:val="both"/>
            </w:pPr>
            <w:r>
              <w:rPr>
                <w:rFonts w:ascii="Times New Roman"/>
                <w:b w:val="false"/>
                <w:i w:val="false"/>
                <w:color w:val="000000"/>
                <w:sz w:val="20"/>
              </w:rPr>
              <w:t>
0 – на борту судна отсутствует больное лицо</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Число заболевших</w:t>
            </w:r>
          </w:p>
          <w:p>
            <w:pPr>
              <w:spacing w:after="20"/>
              <w:ind w:left="20"/>
              <w:jc w:val="both"/>
            </w:pPr>
            <w:r>
              <w:rPr>
                <w:rFonts w:ascii="Times New Roman"/>
                <w:b w:val="false"/>
                <w:i w:val="false"/>
                <w:color w:val="000000"/>
                <w:sz w:val="20"/>
              </w:rPr>
              <w:t>
(casdo:DiseasePersonQuantity)</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больного лица (casdo:OnBoardDiseasePersonIndicator)" содержит значение "1", реквизит "Число заболевших (casdo:DiseasePersonQuantity)" должен быть заполнен, иначе реквизит "Число заболевших (casdo:DiseasePersonQuantity)"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"Число заболевших (casdo:DiseasePersonQuantity)" должно быть равно количеству экземпляров реквизита "Заболевшее лицо (cacdo:PIARDiseasedPersonDetails)"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Сведения о проведении дезинсекции</w:t>
            </w:r>
          </w:p>
          <w:p>
            <w:pPr>
              <w:spacing w:after="20"/>
              <w:ind w:left="20"/>
              <w:jc w:val="both"/>
            </w:pPr>
            <w:r>
              <w:rPr>
                <w:rFonts w:ascii="Times New Roman"/>
                <w:b w:val="false"/>
                <w:i w:val="false"/>
                <w:color w:val="000000"/>
                <w:sz w:val="20"/>
              </w:rPr>
              <w:t>
(cacdo:PIARPestControlDetails)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Признак проведения дезинсекции</w:t>
            </w:r>
          </w:p>
          <w:p>
            <w:pPr>
              <w:spacing w:after="20"/>
              <w:ind w:left="20"/>
              <w:jc w:val="both"/>
            </w:pPr>
            <w:r>
              <w:rPr>
                <w:rFonts w:ascii="Times New Roman"/>
                <w:b w:val="false"/>
                <w:i w:val="false"/>
                <w:color w:val="000000"/>
                <w:sz w:val="20"/>
              </w:rPr>
              <w:t>
(casdo:DisinfestationIndicator)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"Признак проведения дезинсекции (casdo:DisinfestationIndicator)" должен содержать 1 из значений: </w:t>
            </w:r>
          </w:p>
          <w:p>
            <w:pPr>
              <w:spacing w:after="20"/>
              <w:ind w:left="20"/>
              <w:jc w:val="both"/>
            </w:pPr>
            <w:r>
              <w:rPr>
                <w:rFonts w:ascii="Times New Roman"/>
                <w:b w:val="false"/>
                <w:i w:val="false"/>
                <w:color w:val="000000"/>
                <w:sz w:val="20"/>
              </w:rPr>
              <w:t>1 – дезинсекция судна проводилась;</w:t>
            </w:r>
          </w:p>
          <w:p>
            <w:pPr>
              <w:spacing w:after="20"/>
              <w:ind w:left="20"/>
              <w:jc w:val="both"/>
            </w:pPr>
            <w:r>
              <w:rPr>
                <w:rFonts w:ascii="Times New Roman"/>
                <w:b w:val="false"/>
                <w:i w:val="false"/>
                <w:color w:val="000000"/>
                <w:sz w:val="20"/>
              </w:rPr>
              <w:t>
0 – дезинсекция судна не проводилась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 Сведения о дезинсекции</w:t>
            </w:r>
          </w:p>
          <w:p>
            <w:pPr>
              <w:spacing w:after="20"/>
              <w:ind w:left="20"/>
              <w:jc w:val="both"/>
            </w:pPr>
            <w:r>
              <w:rPr>
                <w:rFonts w:ascii="Times New Roman"/>
                <w:b w:val="false"/>
                <w:i w:val="false"/>
                <w:color w:val="000000"/>
                <w:sz w:val="20"/>
              </w:rPr>
              <w:t>
(cacdo:PIARDisinfestationDetails)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проведения дезинсекции (casdo:DisinfestationIndicator)" содержит значение "1", то реквизит "Сведения о дезинсекции (cacdo:PIARDisinfestationDetails)" должен быть заполнен, иначе реквизит "Сведения о дезинсекции (cacdo:PIARDisinfestationDetails)"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проведенной дезинсекции</w:t>
            </w:r>
          </w:p>
          <w:p>
            <w:pPr>
              <w:spacing w:after="20"/>
              <w:ind w:left="20"/>
              <w:jc w:val="both"/>
            </w:pPr>
            <w:r>
              <w:rPr>
                <w:rFonts w:ascii="Times New Roman"/>
                <w:b w:val="false"/>
                <w:i w:val="false"/>
                <w:color w:val="000000"/>
                <w:sz w:val="20"/>
              </w:rPr>
              <w:t>
(casdo:DisinfestationKindCode)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проведенной дезинсекции (casdo:DisinfestationKindCode)" должен содержать 1 из значений: </w:t>
            </w:r>
          </w:p>
          <w:p>
            <w:pPr>
              <w:spacing w:after="20"/>
              <w:ind w:left="20"/>
              <w:jc w:val="both"/>
            </w:pPr>
            <w:r>
              <w:rPr>
                <w:rFonts w:ascii="Times New Roman"/>
                <w:b w:val="false"/>
                <w:i w:val="false"/>
                <w:color w:val="000000"/>
                <w:sz w:val="20"/>
              </w:rPr>
              <w:t>1 – плановая дезинсекция;</w:t>
            </w:r>
          </w:p>
          <w:p>
            <w:pPr>
              <w:spacing w:after="20"/>
              <w:ind w:left="20"/>
              <w:jc w:val="both"/>
            </w:pPr>
            <w:r>
              <w:rPr>
                <w:rFonts w:ascii="Times New Roman"/>
                <w:b w:val="false"/>
                <w:i w:val="false"/>
                <w:color w:val="000000"/>
                <w:sz w:val="20"/>
              </w:rPr>
              <w:t>
2 – дезинсекция по эпидемиологическим показателям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Описание метода дезинсекции</w:t>
            </w:r>
          </w:p>
          <w:p>
            <w:pPr>
              <w:spacing w:after="20"/>
              <w:ind w:left="20"/>
              <w:jc w:val="both"/>
            </w:pPr>
            <w:r>
              <w:rPr>
                <w:rFonts w:ascii="Times New Roman"/>
                <w:b w:val="false"/>
                <w:i w:val="false"/>
                <w:color w:val="000000"/>
                <w:sz w:val="20"/>
              </w:rPr>
              <w:t>
(casdo:DisinfestationMethodText)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w:t>
            </w:r>
          </w:p>
          <w:p>
            <w:pPr>
              <w:spacing w:after="20"/>
              <w:ind w:left="20"/>
              <w:jc w:val="both"/>
            </w:pPr>
            <w:r>
              <w:rPr>
                <w:rFonts w:ascii="Times New Roman"/>
                <w:b w:val="false"/>
                <w:i w:val="false"/>
                <w:color w:val="000000"/>
                <w:sz w:val="20"/>
              </w:rPr>
              <w:t>
(csdo:EventDate)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химического вещества (субстанции)</w:t>
            </w:r>
          </w:p>
          <w:p>
            <w:pPr>
              <w:spacing w:after="20"/>
              <w:ind w:left="20"/>
              <w:jc w:val="both"/>
            </w:pPr>
            <w:r>
              <w:rPr>
                <w:rFonts w:ascii="Times New Roman"/>
                <w:b w:val="false"/>
                <w:i w:val="false"/>
                <w:color w:val="000000"/>
                <w:sz w:val="20"/>
              </w:rPr>
              <w:t>
(casdo:ChemicalName)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Заболевшее лицо</w:t>
            </w:r>
          </w:p>
          <w:p>
            <w:pPr>
              <w:spacing w:after="20"/>
              <w:ind w:left="20"/>
              <w:jc w:val="both"/>
            </w:pPr>
            <w:r>
              <w:rPr>
                <w:rFonts w:ascii="Times New Roman"/>
                <w:b w:val="false"/>
                <w:i w:val="false"/>
                <w:color w:val="000000"/>
                <w:sz w:val="20"/>
              </w:rPr>
              <w:t>
(cacdo:PIARDiseasedPersonDetails)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больного лица (casdo:OnBoardDiseasePersonIndicator)" содержит значение "1", то реквизит "Заболевшее лицо (cacdo:PIARDiseasedPersonDetails)" должен быть заполнен, иначе реквизит "Заболевшее лицо (cacdo:PIARDiseasedPersonDetails)" не должен быть заполнен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ФИО</w:t>
            </w:r>
          </w:p>
          <w:p>
            <w:pPr>
              <w:spacing w:after="20"/>
              <w:ind w:left="20"/>
              <w:jc w:val="both"/>
            </w:pPr>
            <w:r>
              <w:rPr>
                <w:rFonts w:ascii="Times New Roman"/>
                <w:b w:val="false"/>
                <w:i w:val="false"/>
                <w:color w:val="000000"/>
                <w:sz w:val="20"/>
              </w:rPr>
              <w:t>
(ccdo:FullNameDetails)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Имя</w:t>
            </w:r>
          </w:p>
          <w:p>
            <w:pPr>
              <w:spacing w:after="20"/>
              <w:ind w:left="20"/>
              <w:jc w:val="both"/>
            </w:pPr>
            <w:r>
              <w:rPr>
                <w:rFonts w:ascii="Times New Roman"/>
                <w:b w:val="false"/>
                <w:i w:val="false"/>
                <w:color w:val="000000"/>
                <w:sz w:val="20"/>
              </w:rPr>
              <w:t>
(csdo:FirstName)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Отчество</w:t>
            </w:r>
          </w:p>
          <w:p>
            <w:pPr>
              <w:spacing w:after="20"/>
              <w:ind w:left="20"/>
              <w:jc w:val="both"/>
            </w:pPr>
            <w:r>
              <w:rPr>
                <w:rFonts w:ascii="Times New Roman"/>
                <w:b w:val="false"/>
                <w:i w:val="false"/>
                <w:color w:val="000000"/>
                <w:sz w:val="20"/>
              </w:rPr>
              <w:t>
(csdo:MiddleName)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Фамилия</w:t>
            </w:r>
          </w:p>
          <w:p>
            <w:pPr>
              <w:spacing w:after="20"/>
              <w:ind w:left="20"/>
              <w:jc w:val="both"/>
            </w:pPr>
            <w:r>
              <w:rPr>
                <w:rFonts w:ascii="Times New Roman"/>
                <w:b w:val="false"/>
                <w:i w:val="false"/>
                <w:color w:val="000000"/>
                <w:sz w:val="20"/>
              </w:rPr>
              <w:t>
(csdo:LastName)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Код роли</w:t>
            </w:r>
          </w:p>
          <w:p>
            <w:pPr>
              <w:spacing w:after="20"/>
              <w:ind w:left="20"/>
              <w:jc w:val="both"/>
            </w:pPr>
            <w:r>
              <w:rPr>
                <w:rFonts w:ascii="Times New Roman"/>
                <w:b w:val="false"/>
                <w:i w:val="false"/>
                <w:color w:val="000000"/>
                <w:sz w:val="20"/>
              </w:rPr>
              <w:t>
(casdo:RoleCode)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роли (casdo:RoleCode)" должен содержать 1 из значений: </w:t>
            </w:r>
          </w:p>
          <w:p>
            <w:pPr>
              <w:spacing w:after="20"/>
              <w:ind w:left="20"/>
              <w:jc w:val="both"/>
            </w:pPr>
            <w:r>
              <w:rPr>
                <w:rFonts w:ascii="Times New Roman"/>
                <w:b w:val="false"/>
                <w:i w:val="false"/>
                <w:color w:val="000000"/>
                <w:sz w:val="20"/>
              </w:rPr>
              <w:t>1 – член экипажа;</w:t>
            </w:r>
          </w:p>
          <w:p>
            <w:pPr>
              <w:spacing w:after="20"/>
              <w:ind w:left="20"/>
              <w:jc w:val="both"/>
            </w:pPr>
            <w:r>
              <w:rPr>
                <w:rFonts w:ascii="Times New Roman"/>
                <w:b w:val="false"/>
                <w:i w:val="false"/>
                <w:color w:val="000000"/>
                <w:sz w:val="20"/>
              </w:rPr>
              <w:t>
2 – пассажир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Характер болезни</w:t>
            </w:r>
          </w:p>
          <w:p>
            <w:pPr>
              <w:spacing w:after="20"/>
              <w:ind w:left="20"/>
              <w:jc w:val="both"/>
            </w:pPr>
            <w:r>
              <w:rPr>
                <w:rFonts w:ascii="Times New Roman"/>
                <w:b w:val="false"/>
                <w:i w:val="false"/>
                <w:color w:val="000000"/>
                <w:sz w:val="20"/>
              </w:rPr>
              <w:t>
(casdo:DiseaseDescriptionText)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*Для вложенных реквизитов, входящих в сложный реквизит, применяется в случае заполнения этого сложного реквизита. Для атрибутов простого реквизита применяется в случае заполнения этого простого реквизита.</w:t>
      </w:r>
    </w:p>
    <w:p>
      <w:pPr>
        <w:spacing w:after="0"/>
        <w:ind w:left="0"/>
        <w:jc w:val="both"/>
      </w:pPr>
      <w:r>
        <w:rPr>
          <w:rFonts w:ascii="Times New Roman"/>
          <w:b w:val="false"/>
          <w:i w:val="false"/>
          <w:color w:val="000000"/>
          <w:sz w:val="28"/>
        </w:rPr>
        <w:t xml:space="preserve">
      **Значение идентификатора указывается в соответствии со следующим шаблоном: 1ZZZ – для справочника, 2ZZZ – для классификатора, где ZZZ – код справочника (классификатора) по реестру нормативно-справочной информации Евразийского экономического союза, сформированному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17 ноября 2015 г. № 155.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050" w:id="73"/>
    <w:p>
      <w:pPr>
        <w:spacing w:after="0"/>
        <w:ind w:left="0"/>
        <w:jc w:val="left"/>
      </w:pPr>
      <w:r>
        <w:rPr>
          <w:rFonts w:ascii="Times New Roman"/>
          <w:b/>
          <w:i w:val="false"/>
          <w:color w:val="000000"/>
        </w:rPr>
        <w:t xml:space="preserve"> Перечень целей представления предварительной информации о товарах, ввозимых воздушным транспортом </w:t>
      </w:r>
    </w:p>
    <w:bookmarkEnd w:id="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в целях, предусмотренных подпунктом 1 пункта 2 статьи 11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в качестве декларации на транспортное средство международной перевозки в соответствии со статьей 278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на таможенной границе Евразийского экономического союза таможенных операций, требующих принятия уполномоченным органом государства – члена Евразийского экономического союза в области санитарно-эпидемиологического благополучия населения решения в части, касающейся санитарно-эпидемиологического надзора (контроля) за транспортными средствами международной перевозки и лицами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в соответствии со статьей 100 Таможенного кодекса Евразийского экономического союза таможенных операций, связанных с помещением товаров на временное хранение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таможенных операций, связанных с помещением товаров под таможенную процедуру таможенного транзита, в том числе для использования в качестве транзитной декларации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на таможенной границе Евразийского экономического союза таможенных операций, требующих принятия уполномоченным органом государства – члена Евразийского экономического союза в области санитарно-эпидемиологического благополучия населения решения в отношении товаров, подлежащих санитарно-эпидемиологическому надзору (контролю)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на таможенной границе Евразийского экономического союза таможенных операций, требующих принятия уполномоченным органом государства – члена Евразийского экономического союза в области ветеринарии решения в отношении товаров, подлежащих ветеринарному контролю (надзору)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на таможенной границе Евразийского экономического союза таможенных операций, требующих принятия уполномоченным органом государства – члена Евразийского экономического союза по карантину растений решения в отношении подкарантинной продукции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таможенных операций, связанных с уведомлением о прибытии товаров на таможенную территорию Евразийского экономического союза в соответствии со статьей 88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таможенных операций, связанных с получением разрешения таможенного органа на осуществление разгрузки товаров в месте прибытия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таможенных операций, связанных с уведомлением таможенного органа об осуществлении разгрузки товаров в месте прибытия, если такое уведомление допускается в случаях, предусмотренных законодательством государств – членов Евразийского экономического союза и (или) международными договорами государств – членов Евразийского экономического союза с третьей стороной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таможенных операций, связанных с получением разрешения таможенного органа на осуществление перегрузки (перевалки) товаров и иных грузовых операций с товарами, а также замены транспортных средств международной перевозки, доставивших товары на таможенную территорию Евразийского экономического союза, другими транспортными средствами в месте прибытия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таможенных операций, связанных с уведомлением таможенного органа об осуществлении перегрузки (перевалки) товаров и иных грузовых операций с товарами, а также замены транспортных средств международной перевозки, доставивших товары на таможенную территорию Евразийского экономического союза, другими транспортными средствами в месте прибытия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