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b390" w14:textId="53db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7 февраля 2018 г.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и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февраля 2018 г. № 24 "О внесении изменений в Решение Комиссии Таможенного союза от 15 июля 2011 г. № 710"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эксплуатации исключительно в пределах Республики Беларусь: электровозы БКГ1, БКГ2, ЧС4Т, маневровые тепловозы ТМЭ1, ТМЭ2, ТМЭ3, электропоезда ЭПГ, ЭПР, ЭПРII, ЭПМ, ЭР9, дизель-поезда ДП1, ДП3, ДР1, МДП, ДР1Б, специальный железнодорожный подвижной состав: Dynamic Stopfexpress 09-3X, Duomatic 09-32 CSM, Duomatic 08-32 T, Duomatic 08-32 Center Tool, Unimat Compact 08-275/3S, Plasser 08-275/3S, RM-76 UHR, RM-80 UHR, DGS-62 N, SSP-110 SW, COMPELVAC AC500 RD, MFS-240, SVP-74, SVP-74.1;";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"Изменение, предусмотренное абзацем четвертым подпункта "а" пункта 1 настоящего Решения, вступает в силу с даты вступления в силу Решения Коллегии Евразийской экономической комиссии от 30 октября 2018 г. № 173.".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