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2634" w14:textId="8382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квадрокоптеров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октября 2018 года № 172.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Квадрокоптер, представляющий собой четырехвинтовой летательный аппарат, оснащенный либо не оснащенный фото- и видеооборудованием или иным оборудованием, имеющий встроенные приемники навигационных систем (GPS, ГЛОНАСС и др.), управляемый оператором дистанционно с земли или с другого летательного аппарата, а также способный к автоматизированному полету (автоматические взлет и посадка, следование по заранее запрограммированному маршруту без вмешательства в управление полетом), используемый для различных целей, в соответствии с Основным правилом интерпретации Товарной номенклатуры внешнеэкономической деятельности 1 классифицируется в товарной позиции 8806 единой Товарной номенклатуры внешнеэкономической деятельности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29.11.2021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Квадрокоптер, представляющий собой четырехвинтовой летательный аппарат, не оснащенный фото- и видеооборудованием или иным оборудованием, управляемый оператором дистанционно и контролируемый путем визуального наблюдения, не способный к автоматизированному полету, используемый для развлечений, в соответствии с Основным правилом интерпретации Товарной номенклатуры внешнеэкономической деятельности 1 классифицируется в товарной позиции 9503 00 единой Товарной номенклатуры внешнеэкономической деятельности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