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115d" w14:textId="6111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ресайклера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октября 2018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Ресайклер, являющийся самоходной дорожно-строительной машиной, оснащенной фрезерно-смесительным барабаном с резцами и распределительными рампами для распыления вяжущего компонента и воды, предназначенный для срезания (фрезерования) дорожного покрытия (например, асфальта, асфальтобетонного покрытия, грунтового слоя и т. д.), его измельчения, перемешивания с вяжущим компонентом и водой, последующей укладки и выравнивания полученной смеси в виде нового дорожного основания, в соответствии с Основными правилами интерпретации Товарной номенклатуры внешнеэкономической деятельности 1 и 6 классифицируется в субпозиции 8479 10 000 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