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644f" w14:textId="f716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продлении действия антидемпинговой меры в отношении подшипников качения (за исключением игольчатых), происходящих из Китайской Народной Республики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21 августа 2018 года № 139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109</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на основании доклада Департамента защиты внутреннего рынка Евразийской экономической комиссии, подготовленного по результатам повторного расследования, проведенного в связи с истечением срока действия антидемпинговой меры,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сентября 2013 г. № 197,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Применить антидемпинговую меру посредством введения сроком по 20 августа 2023 г. включительно антидемпинговой пошлины в размерах согласно приложению в отношении ввозимых на таможенную территорию Евразийского экономического союза товаров, происходящих из Китайской Народной Республики, классифицируемых кодами 8482 10 100 1, 8482 10 100 2, 8482 10 100 9, 8482 10 900 1, 8482 10 900 2, 8482 10 900 3, 8482 10 900 8, 8482 20 000 1, 8482 20 000 2, 8482 20 000 9, 8482 30 000 1, 8482 30 000 9, 8482 50 000 1, 8482 50 000 2, 8482 50 000 9, 8482 80 000 1, 8482 80 000 2, 8482 80 000 9, 8482 91 100 0, 8482 91 900 0, 8482 99 000 0 ТН ВЭД ЕАЭС.</w:t>
      </w:r>
    </w:p>
    <w:bookmarkEnd w:id="1"/>
    <w:bookmarkStart w:name="z6" w:id="2"/>
    <w:p>
      <w:pPr>
        <w:spacing w:after="0"/>
        <w:ind w:left="0"/>
        <w:jc w:val="both"/>
      </w:pPr>
      <w:r>
        <w:rPr>
          <w:rFonts w:ascii="Times New Roman"/>
          <w:b w:val="false"/>
          <w:i w:val="false"/>
          <w:color w:val="000000"/>
          <w:sz w:val="28"/>
        </w:rPr>
        <w:t xml:space="preserve">
      Для целей применения указанной антидемпинговой меры товар определяется кодом ТН ВЭД ЕАЭС. </w:t>
      </w:r>
    </w:p>
    <w:bookmarkEnd w:id="2"/>
    <w:bookmarkStart w:name="z7" w:id="3"/>
    <w:p>
      <w:pPr>
        <w:spacing w:after="0"/>
        <w:ind w:left="0"/>
        <w:jc w:val="both"/>
      </w:pPr>
      <w:r>
        <w:rPr>
          <w:rFonts w:ascii="Times New Roman"/>
          <w:b w:val="false"/>
          <w:i w:val="false"/>
          <w:color w:val="000000"/>
          <w:sz w:val="28"/>
        </w:rPr>
        <w:t>
      2. Государственным органам государств – членов Евразийского экономического союза, уполномоченным в сфере таможенного дела:</w:t>
      </w:r>
    </w:p>
    <w:bookmarkEnd w:id="3"/>
    <w:bookmarkStart w:name="z8" w:id="4"/>
    <w:p>
      <w:pPr>
        <w:spacing w:after="0"/>
        <w:ind w:left="0"/>
        <w:jc w:val="both"/>
      </w:pPr>
      <w:r>
        <w:rPr>
          <w:rFonts w:ascii="Times New Roman"/>
          <w:b w:val="false"/>
          <w:i w:val="false"/>
          <w:color w:val="000000"/>
          <w:sz w:val="28"/>
        </w:rPr>
        <w:t>
      обеспечить взимание антидемпинговых пошлин, предусмотренных настоящим Решением;</w:t>
      </w:r>
    </w:p>
    <w:bookmarkEnd w:id="4"/>
    <w:bookmarkStart w:name="z9" w:id="5"/>
    <w:p>
      <w:pPr>
        <w:spacing w:after="0"/>
        <w:ind w:left="0"/>
        <w:jc w:val="both"/>
      </w:pPr>
      <w:r>
        <w:rPr>
          <w:rFonts w:ascii="Times New Roman"/>
          <w:b w:val="false"/>
          <w:i w:val="false"/>
          <w:color w:val="000000"/>
          <w:sz w:val="28"/>
        </w:rPr>
        <w:t xml:space="preserve">
      обеспечить осуществление зачета сумм антидемпинговых пошлин, уплаченных (взысканных)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14 ноября 2017 г. № 150 в порядке, установленном для взимания предварительных антидемпинговых пошлин, в отношении ввезенных на таможенную территорию Евразийского экономического союза за период с 21 января 2018 г. по 17 сентября 2018 г. включительно товаров, происходящих из Китайской Народной Республики, в антидемпинговые пошлины и зачисление на единый счет уполномоченного органа того государства – члена Евразийского экономического союза, в котором они были уплачены (взысканы). </w:t>
      </w:r>
    </w:p>
    <w:bookmarkEnd w:id="5"/>
    <w:bookmarkStart w:name="z10" w:id="6"/>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