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5c95" w14:textId="a025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видов документов, оформляемых при рассмотрении регистрационного досье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августа 2018 года № 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классификатор видов документов, оформляемых при рассмотрении регистрационного досье медицинского изделия (далее – классификатор).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классификатор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обращения медицинских изделий.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августа 2018 г. № 135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</w:t>
      </w:r>
      <w:r>
        <w:br/>
      </w:r>
      <w:r>
        <w:rPr>
          <w:rFonts w:ascii="Times New Roman"/>
          <w:b/>
          <w:i w:val="false"/>
          <w:color w:val="000000"/>
        </w:rPr>
        <w:t xml:space="preserve">видов документов, оформляемых при рассмотрении регистрационного досье медицинского изделия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Классификатор с изменениями, внесенными решением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из классификатора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документов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оформляемые при представлении заявителем дополнительных и уточняющих сведений в процессе регистрации и экспертизы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запрос, направляемый заявителю, с указанием характера замечаний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заявителя с указанием характера замечаний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необходимости представления копий документов, подтверждающих оплату пошлин в государстве признания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об оплате процедуры согласования, направленное заявителем в адрес уполномоченного органа (экспертной организации) референтного государства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об оплате процедуры согласования, направленное заявителем в адрес уполномоченных органов (экспертных организаций) государства (государств) признания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представляемые заявителем и содержащие перевод эксплуатационного документа или инструкции по применению медицинского изделия, руководства по сервисному обслуживанию и текста маркировки на государственный язык (государственные языки) государства (государств) признания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необходимости устранения выявленных нарушений и (или) представления отсутствующих документов, направляемое заявителю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возврате заявителю заявлений о регистрации и экспертизе и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возврате заявителю дополнительных материалов и сведений, представленных в ответ на запрос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возврате заявления 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регистрационное досье и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возврате заявления о внесении 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досье в уведомительном порядке и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возврате заявления о согласовании экспертного заключения и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возврате заявления об отмене действия (аннулировании) регистрационного удостоверения и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оформляемые уполномоченным органом государства – члена Евразийского экономического союза по результатам экспертизы регистрационного досье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отказе в регистрации медицинского изделия, направляемое заявителю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отказе во внесении изменений в регистрационное досье медицинского изделия, направляемое заявителю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медицинского изделия, направляемое заявителю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внесении изменений в регистрационное досье, направляемое заявителю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об отказе во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регистрационное досье, направляемое заявителю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об отказе во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регистрационное досье в уведомительном порядке, направляемое заявителю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внесении изменений в регистрационное досье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уведомительном порядке, направляемое заявителю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отказе в регистрации медицинского изделия государством признания, указанным в заявлении о согласовании экспертного заключения, направляемое заявителю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медицинского изделия государством признания, указанным в заявлении о согласовании экспертного заключения, направляемое заявителю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оформляемые при проведении инспектирования производства в процессе регистрации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предписание о проведении инспектирования производственной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инспектировании производственной площадки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регистрационного досье на регистрируемое медицинское изделие, в которые внесены изменения по результатам инспектирования производства, направляемые инспектирующей организацией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оформляемые в процессе взаимодействия уполномоченных органов (экспертных организаций) государств – членов Евразийского экономического союза при рассмотрении регистрационного досье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об оценке безопасности, эффективности и качества медицинского изделия при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 о возможности (невозможности) внесения изменений в регистрационное досье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о подтверждении согласования (несогласования) экспертного заключения по результатам экспертизы безопасности, качества и эффективности медицинского изделия государства – члена Евразийского экономического союза, осуществляющего регистрацию медицинского изделия,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о подтверждении согласования (несогласования) экспертного заключения по результатам экспертизы безопасности, качества и эффективности медицинского изделия государства – члена Евразийского экономического союза, осуществляющего регистрацию медицинского изделия,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изменений в регистрационное досье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уточняющих сведений, направляемый уполномоченным органом (экспертной организацией) государства признания уполномоченному органу (экспертной организации) референтного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 уполномоченного органа (экспертной организации) референтного государства на запрос уполномоченного органа (экспертной организации) государства признания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подтверждении согласования (несогласования) экспертного заключения по результатам экспертизы безопасности, качества и эффективности медицинского изделия государства – члена Евразийского экономического союза, осуществляющего регистрацию медицинского изделия, при согласовании экспертного заключения на зарегистрированное медицинское изделие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оформляемые в процессе урегулирования разногласий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уполномоченного органа (экспертной организации) государства – члена Евразийского экономического союза о необходимости рассмотрения разногласий Консультативным комитетом по медицинским изделиям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(протокольное решение) Консультативного комитета по медицинским изделиям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проведении заседания по урегулированию разногласий, направляемое Консультативным комитетом по медицинским изделиям в адрес уполномоченных органов (экспертных организаций)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 заявителя, направленный на уведомление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необходимости согласования обращения в Консультативный комитет по медицинским изделиям для урегулирования разногласий в отношении согласования экспертного заключения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необходимости согласования обращения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Консультативный комитет по медицинским изделиям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урегулирования разногласий в отношении согласования экспертного заключения, направляемое заявителю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оформляемые в процессе обращения медицинского изделия на территориях государств –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приостановлении действия регистрационного удостоверения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об отмене действия (аннулировании) регистрационного удостоверения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возобновлении действия регистрационного удостоверения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 о возобновлении действия регистрационного удостоверения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заявителя об отмене действия (аннулировании) регистрационного удостоверения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заявителя об отмене регистрации медицинского изделия (моделей (марок) медицинского изделия,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которых представлены в регистрационном удостоверении медицинского изделия)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документы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классификатора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видов документов, оформляемых при рассмотрении регистрационного досье медицинского изделия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КВДОРДМИ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043-2023 (ред. 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21 августа 2018 г. № 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2018 г. № 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RU, Федеральная служба по надзору в сфере здравоохранения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 для классификации и кодирования видов документов, оформляемых при рассмотрении регистрационного досье медицинского изделия в целях осуществления его регистрации и связанных с ней процедур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формировании представляемых участниками обращения медицинских изделий в государственные органы государств – членов Евразийского экономического союза документов, в том числе в электронном виде, а также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регистрационное досье, регистрация медицинского изделия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классификатора международные (межгосударственные, региональные) классификаторы и (или) стандарты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иерархический, число ступеней (уровней) –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процедура 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Добавление, изменение или исключение значений классификатора выполняется оператором в соответствии с актом Евразийской экономической комиссии. Оператор обеспечивает размещение актуальных сведений в ресурсах единой системы нормативно-справочной информации Евразийского экономического союза. В случае исключения значения запись классификатора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классификатора. Коды классификатора являются уникальными, повторное использование кодов классификатора,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классификатора (состав полей классификатора, области их значений и правила формирования) приведена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разделе III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классификатора относятся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в разделе 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Описание структуры классификатора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устанавливает требования к структуре классификатора, в том числе определяет реквизитный состав и структуру классификатора, области значений реквизитов и правила их формирования.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приведены в таблице, в которой формируются следующие поля (графы):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48"/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bookmarkEnd w:id="49"/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1 – реквизит обязателен, повторения не допускаются;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9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  <w:bookmarkEnd w:id="61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видах документов, оформляемых при рассмотрении регистрационного досье медицинского изделия</w:t>
            </w:r>
          </w:p>
          <w:bookmarkEnd w:id="62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раздела классификатора видов документов, оформляемых при рассмотрении регистрационного досье медицинского изделия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раздела классификатора видов документов, оформляемых при рассмотрении регистрационного досье медицинского изделия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Сведения о виде документа, оформляемого при рассмотрении регистрационного досье медицинского изделия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 Код вида документа, оформляемого при рассмотрении регистрационного досье медицинского изделия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 Наименование вида документа, оформляемого при рассмотрении регистрационного досье медицинского изделия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 Сведения о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Дата начала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Вид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 окончания действия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 Вид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 Номер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 Дата 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