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a129" w14:textId="16da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включения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июля 2018 года № 123. Утратило силу решением Коллегии Евразийской экономической комиссии от 23 мая 2023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23.05.2023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экспертизы безопасности, качества и эффективности медицинских изделий, утвержденных Решением Совета Евразийской экономической комиссии от 12 февраля 2016 г. № 46,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актов Евразийской экономической комиссии по вопросам регулирования общих рынков лекарственных средств и медицинских изделий в рамках Евразийского экономического союза на 2017 – 2019 годы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распоряжению Совета Евразийской экономической комиссии от 17 мая 2017 г. № 15)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включения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2018 г. № 123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включения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устанавливает критерии включения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целей применения настоящего документа используются понятия,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номенклатуры медицинских изделий, утвержденными Решением Коллегии Евразийской экономической комиссии от 29 декабря 2015 г. № 177,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клинических и клинико-лабораторных испытаний (исследований) медицинских изделий, утвержденными Решением Совета Евразийской экономической комиссии от 12 февраля 2016 г. № 29,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Включение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изделий, возможно при условии соответствия этих модификаций всем следующим критериям: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производство модификаций медицинского изделия осуществляется одним производителем медицинского изделия по одной технической документации;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модификации медицинского изделия относятся к одному классу потенциального риска применения;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наличие и (или) количественное содержание в биологической пробе одного и того же клинически (диагностически) значимого аналита (аналитов) (для медицинских изделий для диагностики in vitro);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модификации медицинского изделия имеют различные комплектации, не влияющие на принцип работы и функциональное назначение, что позволяет обеспечить расширение или специализацию их применения в медицинских целях (по применимости);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модификации медицинского изделия имеют различные технические параметры (например, длину волны излучения, размер светового поля, разрешающую способность и т. п.), не влияющие на принцип работы и функциональное назначение (по применимости);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модификации медицинского изделия образуют типоразмерный ряд (например, имеют различные размеры (габаритные, линейные, объемные и т. п.), форму, цветовое кодирование и т. п.) или являются группой исполнения медицинского изделия (например, стационарным передвижным аппаратом (прибором, системой, комплексом и т. п.) с настенным и (или) напольным креплением и т. п.) (по применимости). При этом под группой исполнения медицинского изделия понимаются изделия, в отношении которых выполнены один групповой чертеж деталей и (или) одна групповая спецификация.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