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bfde" w14:textId="ab6b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посредством введения антидемпинговой пошлины в отношении гербицидов, происходящих из Европейского союза (стран Европейского союза)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29 мая 2018 года № 90.</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26.05.2020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Применить антидемпинговую меру посредством введения антидемпинговой пошлины в размерах согласно </w:t>
      </w:r>
      <w:r>
        <w:rPr>
          <w:rFonts w:ascii="Times New Roman"/>
          <w:b w:val="false"/>
          <w:i w:val="false"/>
          <w:color w:val="000000"/>
          <w:sz w:val="28"/>
        </w:rPr>
        <w:t>приложению № 1</w:t>
      </w:r>
      <w:r>
        <w:rPr>
          <w:rFonts w:ascii="Times New Roman"/>
          <w:b w:val="false"/>
          <w:i w:val="false"/>
          <w:color w:val="000000"/>
          <w:sz w:val="28"/>
        </w:rPr>
        <w:t xml:space="preserve"> в отношении ввозимых на таможенную территорию Евразийского экономического союза гербицидов (за исключением гербицидов по перечню согласно приложению № 2), происходящих из Европейского союза (стран Европейского союза), и Соединенного Королевства Великобритании и Северной Ирландии классифицируемых кодами 3808 59 000 5, 3808 93 110 0, 3808 93 130 0, 3808 93 150 0, 3808 93 190 0, 3808 93 210 0, 3808 93 230 0, 3808 93 290 0, 3808 93 300 0, 3808 93 900 0 ТН ВЭД ЕАЭС, установив срок действия данной антидемпинговой меры 5 лет.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26.05.2020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21.09.2021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 антидемпинговая пошлина, предусмотренная настоящим Решением, не уплачивается в отношении указанных в пункте 1 настоящего Решения гербицидов, изготавливаемых производителями, указанными в перечне согласно приложению № 3, при наличии у декларанта таких товаров на дату регистрации декларации на товары сертификата производителя по форме согласно приложению № 4, подписанного уполномоченным сотрудником соответствующего производителя и заверенного печатью такого производителя, и при заявлении сведений о таком сертификате в декларации на товары при ее подаче таможенному органу.</w:t>
      </w:r>
    </w:p>
    <w:bookmarkEnd w:id="2"/>
    <w:bookmarkStart w:name="z7" w:id="3"/>
    <w:p>
      <w:pPr>
        <w:spacing w:after="0"/>
        <w:ind w:left="0"/>
        <w:jc w:val="both"/>
      </w:pPr>
      <w:r>
        <w:rPr>
          <w:rFonts w:ascii="Times New Roman"/>
          <w:b w:val="false"/>
          <w:i w:val="false"/>
          <w:color w:val="000000"/>
          <w:sz w:val="28"/>
        </w:rPr>
        <w:t xml:space="preserve">
      3. Одобрить принятые производителями по перечню, предусмотренному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 ценовые обязательства.</w:t>
      </w:r>
    </w:p>
    <w:bookmarkEnd w:id="3"/>
    <w:bookmarkStart w:name="z8" w:id="4"/>
    <w:p>
      <w:pPr>
        <w:spacing w:after="0"/>
        <w:ind w:left="0"/>
        <w:jc w:val="both"/>
      </w:pPr>
      <w:r>
        <w:rPr>
          <w:rFonts w:ascii="Times New Roman"/>
          <w:b w:val="false"/>
          <w:i w:val="false"/>
          <w:color w:val="000000"/>
          <w:sz w:val="28"/>
        </w:rPr>
        <w:t>
      4. Департаменту защиты внутреннего рынка Евразийской экономической комиссии:</w:t>
      </w:r>
    </w:p>
    <w:bookmarkEnd w:id="4"/>
    <w:bookmarkStart w:name="z9" w:id="5"/>
    <w:p>
      <w:pPr>
        <w:spacing w:after="0"/>
        <w:ind w:left="0"/>
        <w:jc w:val="both"/>
      </w:pPr>
      <w:r>
        <w:rPr>
          <w:rFonts w:ascii="Times New Roman"/>
          <w:b w:val="false"/>
          <w:i w:val="false"/>
          <w:color w:val="000000"/>
          <w:sz w:val="28"/>
        </w:rPr>
        <w:t>
      направить государственным органам государств – членов Евразийского экономического союза, уполномоченным в сфере таможенного дела, образцы подписей уполномоченных сотрудников и оттисков печатей производителей, указанных в перечне, предусмотренном приложением № 3 к настоящему Решению;</w:t>
      </w:r>
    </w:p>
    <w:bookmarkEnd w:id="5"/>
    <w:bookmarkStart w:name="z10" w:id="6"/>
    <w:p>
      <w:pPr>
        <w:spacing w:after="0"/>
        <w:ind w:left="0"/>
        <w:jc w:val="both"/>
      </w:pPr>
      <w:r>
        <w:rPr>
          <w:rFonts w:ascii="Times New Roman"/>
          <w:b w:val="false"/>
          <w:i w:val="false"/>
          <w:color w:val="000000"/>
          <w:sz w:val="28"/>
        </w:rPr>
        <w:t>
      осуществлять контроль за исполнением ценовых обязательств, предусмотренных настоящим Решением;</w:t>
      </w:r>
    </w:p>
    <w:bookmarkEnd w:id="6"/>
    <w:bookmarkStart w:name="z68" w:id="7"/>
    <w:p>
      <w:pPr>
        <w:spacing w:after="0"/>
        <w:ind w:left="0"/>
        <w:jc w:val="both"/>
      </w:pPr>
      <w:r>
        <w:rPr>
          <w:rFonts w:ascii="Times New Roman"/>
          <w:b w:val="false"/>
          <w:i w:val="false"/>
          <w:color w:val="000000"/>
          <w:sz w:val="28"/>
        </w:rPr>
        <w:t xml:space="preserve">
      уведомить производителей, указанных в </w:t>
      </w:r>
      <w:r>
        <w:rPr>
          <w:rFonts w:ascii="Times New Roman"/>
          <w:b w:val="false"/>
          <w:i w:val="false"/>
          <w:color w:val="000000"/>
          <w:sz w:val="28"/>
        </w:rPr>
        <w:t>перечне</w:t>
      </w:r>
      <w:r>
        <w:rPr>
          <w:rFonts w:ascii="Times New Roman"/>
          <w:b w:val="false"/>
          <w:i w:val="false"/>
          <w:color w:val="000000"/>
          <w:sz w:val="28"/>
        </w:rPr>
        <w:t>, предусмотренном приложением № 3 к настоящему Решению, о необходимости осуществления поставок гербицидов в адрес потребителей гербицидов государств – членов Евразийского экономического союза в рамках принятых ими ценовых обязательств, в том числе с соблюдением ценового и количественного параметров, с учетом согласованных с потребителями коммерчески обоснованных условий и недопущения отказов в поставках гербицидов по причинам некоммерческого характера;</w:t>
      </w:r>
    </w:p>
    <w:bookmarkEnd w:id="7"/>
    <w:bookmarkStart w:name="z69" w:id="8"/>
    <w:p>
      <w:pPr>
        <w:spacing w:after="0"/>
        <w:ind w:left="0"/>
        <w:jc w:val="both"/>
      </w:pPr>
      <w:r>
        <w:rPr>
          <w:rFonts w:ascii="Times New Roman"/>
          <w:b w:val="false"/>
          <w:i w:val="false"/>
          <w:color w:val="000000"/>
          <w:sz w:val="28"/>
        </w:rPr>
        <w:t>
      осуществлять мониторинг цен на гербициды на рынке Евразийского экономического союза в целях недопущения необоснованного повышения цен производителями гербицидов государств – членов Евразийского экономического союза в условиях применения антидемпинговой меры, установленной настоящим Решением, руководствуясь подходами согласно приложению № 5;</w:t>
      </w:r>
    </w:p>
    <w:bookmarkEnd w:id="8"/>
    <w:bookmarkStart w:name="z70" w:id="9"/>
    <w:p>
      <w:pPr>
        <w:spacing w:after="0"/>
        <w:ind w:left="0"/>
        <w:jc w:val="both"/>
      </w:pPr>
      <w:r>
        <w:rPr>
          <w:rFonts w:ascii="Times New Roman"/>
          <w:b w:val="false"/>
          <w:i w:val="false"/>
          <w:color w:val="000000"/>
          <w:sz w:val="28"/>
        </w:rPr>
        <w:t>
      инициировать в случае выявления фактов необоснованного повышения цен производителями гербицидов государств – членов Евразийского экономического союза в течение 1 месяца с даты выявления таких фактов пересмотр антидемпинговой меры, установленной настоящим Решением, в целях рассмотрения вопроса о нарушении интересов потребителей гербицидов государств – членов Евразийского экономического союза.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18.06.2019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Государственным органам государств – членов Евразийского экономического союза, уполномоченным в сфере таможенного дела, обеспечить взимание антидемпинговой пошлины, предусмотренной настоящим Решением, руководствуясь как кодами ТН ВЭД ЕАЭС, так и наименованием товара.</w:t>
      </w:r>
    </w:p>
    <w:bookmarkEnd w:id="10"/>
    <w:bookmarkStart w:name="z13" w:id="11"/>
    <w:p>
      <w:pPr>
        <w:spacing w:after="0"/>
        <w:ind w:left="0"/>
        <w:jc w:val="both"/>
      </w:pP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29 мая 2018 г. № 90</w:t>
            </w:r>
          </w:p>
        </w:tc>
      </w:tr>
    </w:tbl>
    <w:bookmarkStart w:name="z16" w:id="12"/>
    <w:p>
      <w:pPr>
        <w:spacing w:after="0"/>
        <w:ind w:left="0"/>
        <w:jc w:val="left"/>
      </w:pPr>
      <w:r>
        <w:rPr>
          <w:rFonts w:ascii="Times New Roman"/>
          <w:b/>
          <w:i w:val="false"/>
          <w:color w:val="000000"/>
        </w:rPr>
        <w:t xml:space="preserve"> РАЗМЕРЫ СТАВОК</w:t>
      </w:r>
      <w:r>
        <w:br/>
      </w:r>
      <w:r>
        <w:rPr>
          <w:rFonts w:ascii="Times New Roman"/>
          <w:b/>
          <w:i w:val="false"/>
          <w:color w:val="000000"/>
        </w:rPr>
        <w:t>антидемпинговой пошлины</w:t>
      </w:r>
    </w:p>
    <w:bookmarkEnd w:id="12"/>
    <w:p>
      <w:pPr>
        <w:spacing w:after="0"/>
        <w:ind w:left="0"/>
        <w:jc w:val="both"/>
      </w:pPr>
      <w:r>
        <w:rPr>
          <w:rFonts w:ascii="Times New Roman"/>
          <w:b w:val="false"/>
          <w:i w:val="false"/>
          <w:color w:val="ff0000"/>
          <w:sz w:val="28"/>
        </w:rPr>
        <w:t xml:space="preserve">
      Сноска. Приложение № 1 с изменениями, внесенными Решением Коллегии Евразийской экономической комиссии от 18.06.2019 </w:t>
      </w:r>
      <w:r>
        <w:rPr>
          <w:rFonts w:ascii="Times New Roman"/>
          <w:b w:val="false"/>
          <w:i w:val="false"/>
          <w:color w:val="ff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Наименование товара</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антидемпинговой пошлины (процентов от таможенной стоимости)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Гербициды</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гербицидов под товарным знаком "SYNGENTA"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гербицидов под товарным знаком "BASF"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гербицидов под товарным знаком "MONSANTO"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гербицидов под товарным знаком "BAYER"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Производители гербицидов под товарными знаками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"ARYSTA LIFESCIENCE", "ADAMA", </w:t>
            </w:r>
          </w:p>
          <w:p>
            <w:pPr>
              <w:spacing w:after="20"/>
              <w:ind w:left="20"/>
              <w:jc w:val="both"/>
            </w:pPr>
            <w:r>
              <w:rPr>
                <w:rFonts w:ascii="Times New Roman"/>
                <w:b w:val="false"/>
                <w:i w:val="false"/>
                <w:color w:val="000000"/>
                <w:sz w:val="20"/>
              </w:rPr>
              <w:t>
</w:t>
            </w:r>
            <w:r>
              <w:rPr>
                <w:rFonts w:ascii="Times New Roman"/>
                <w:b w:val="false"/>
                <w:i w:val="false"/>
                <w:color w:val="000000"/>
                <w:sz w:val="20"/>
              </w:rPr>
              <w:t>"DOW AGROSCIENCES",</w:t>
            </w:r>
          </w:p>
          <w:p>
            <w:pPr>
              <w:spacing w:after="20"/>
              <w:ind w:left="20"/>
              <w:jc w:val="both"/>
            </w:pPr>
            <w:r>
              <w:rPr>
                <w:rFonts w:ascii="Times New Roman"/>
                <w:b w:val="false"/>
                <w:i w:val="false"/>
                <w:color w:val="000000"/>
                <w:sz w:val="20"/>
              </w:rPr>
              <w:t>
</w:t>
            </w:r>
            <w:r>
              <w:rPr>
                <w:rFonts w:ascii="Times New Roman"/>
                <w:b w:val="false"/>
                <w:i w:val="false"/>
                <w:color w:val="000000"/>
                <w:sz w:val="20"/>
              </w:rPr>
              <w:t>"DUPONT",</w:t>
            </w:r>
          </w:p>
          <w:p>
            <w:pPr>
              <w:spacing w:after="20"/>
              <w:ind w:left="20"/>
              <w:jc w:val="both"/>
            </w:pPr>
            <w:r>
              <w:rPr>
                <w:rFonts w:ascii="Times New Roman"/>
                <w:b w:val="false"/>
                <w:i w:val="false"/>
                <w:color w:val="000000"/>
                <w:sz w:val="20"/>
              </w:rPr>
              <w:t>
</w:t>
            </w:r>
            <w:r>
              <w:rPr>
                <w:rFonts w:ascii="Times New Roman"/>
                <w:b w:val="false"/>
                <w:i w:val="false"/>
                <w:color w:val="000000"/>
                <w:sz w:val="20"/>
              </w:rPr>
              <w:t>"NUFARM",</w:t>
            </w:r>
          </w:p>
          <w:p>
            <w:pPr>
              <w:spacing w:after="20"/>
              <w:ind w:left="20"/>
              <w:jc w:val="both"/>
            </w:pPr>
            <w:r>
              <w:rPr>
                <w:rFonts w:ascii="Times New Roman"/>
                <w:b w:val="false"/>
                <w:i w:val="false"/>
                <w:color w:val="000000"/>
                <w:sz w:val="20"/>
              </w:rPr>
              <w:t>
</w:t>
            </w:r>
            <w:r>
              <w:rPr>
                <w:rFonts w:ascii="Times New Roman"/>
                <w:b w:val="false"/>
                <w:i w:val="false"/>
                <w:color w:val="000000"/>
                <w:sz w:val="20"/>
              </w:rPr>
              <w:t>"CHEMINOVA",</w:t>
            </w:r>
          </w:p>
          <w:p>
            <w:pPr>
              <w:spacing w:after="20"/>
              <w:ind w:left="20"/>
              <w:jc w:val="both"/>
            </w:pPr>
            <w:r>
              <w:rPr>
                <w:rFonts w:ascii="Times New Roman"/>
                <w:b w:val="false"/>
                <w:i w:val="false"/>
                <w:color w:val="000000"/>
                <w:sz w:val="20"/>
              </w:rPr>
              <w:t>
</w:t>
            </w:r>
            <w:r>
              <w:rPr>
                <w:rFonts w:ascii="Times New Roman"/>
                <w:b w:val="false"/>
                <w:i w:val="false"/>
                <w:color w:val="000000"/>
                <w:sz w:val="20"/>
              </w:rPr>
              <w:t>"CIECH",</w:t>
            </w:r>
          </w:p>
          <w:p>
            <w:pPr>
              <w:spacing w:after="20"/>
              <w:ind w:left="20"/>
              <w:jc w:val="both"/>
            </w:pPr>
            <w:r>
              <w:rPr>
                <w:rFonts w:ascii="Times New Roman"/>
                <w:b w:val="false"/>
                <w:i w:val="false"/>
                <w:color w:val="000000"/>
                <w:sz w:val="20"/>
              </w:rPr>
              <w:t>
"ISK BIOSCIENCES"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гербицидов под прочими товарными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bl>
    <w:p>
      <w:pPr>
        <w:spacing w:after="0"/>
        <w:ind w:left="0"/>
        <w:jc w:val="both"/>
      </w:pPr>
      <w:r>
        <w:rPr>
          <w:rFonts w:ascii="Times New Roman"/>
          <w:b w:val="false"/>
          <w:i w:val="false"/>
          <w:color w:val="000000"/>
          <w:sz w:val="28"/>
        </w:rPr>
        <w:t>
      *Антидемпинговая пошлина не взимается при ввозе гербицидов на территории Республики Армения, Республики Казахстан и Кыргызской Республики.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29 мая 2018 г. № 90</w:t>
            </w:r>
          </w:p>
        </w:tc>
      </w:tr>
    </w:tbl>
    <w:bookmarkStart w:name="z31" w:id="16"/>
    <w:p>
      <w:pPr>
        <w:spacing w:after="0"/>
        <w:ind w:left="0"/>
        <w:jc w:val="left"/>
      </w:pPr>
      <w:r>
        <w:rPr>
          <w:rFonts w:ascii="Times New Roman"/>
          <w:b/>
          <w:i w:val="false"/>
          <w:color w:val="000000"/>
        </w:rPr>
        <w:t xml:space="preserve"> ПЕРЕЧЕНЬ</w:t>
      </w:r>
      <w:r>
        <w:br/>
      </w:r>
      <w:r>
        <w:rPr>
          <w:rFonts w:ascii="Times New Roman"/>
          <w:b/>
          <w:i w:val="false"/>
          <w:color w:val="000000"/>
        </w:rPr>
        <w:t>разновидностей гербицидов, в отношении которых антидемпинговая мера не применяется</w:t>
      </w:r>
    </w:p>
    <w:bookmarkEnd w:id="16"/>
    <w:p>
      <w:pPr>
        <w:spacing w:after="0"/>
        <w:ind w:left="0"/>
        <w:jc w:val="both"/>
      </w:pPr>
      <w:r>
        <w:rPr>
          <w:rFonts w:ascii="Times New Roman"/>
          <w:b w:val="false"/>
          <w:i w:val="false"/>
          <w:color w:val="ff0000"/>
          <w:sz w:val="28"/>
        </w:rPr>
        <w:t xml:space="preserve">
      Сноска. Приложение № 2 в редакции Решения Коллегии Евразийской экономической комиссии от 18.06.2019 </w:t>
      </w:r>
      <w:r>
        <w:rPr>
          <w:rFonts w:ascii="Times New Roman"/>
          <w:b w:val="false"/>
          <w:i w:val="false"/>
          <w:color w:val="ff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1" w:id="17"/>
    <w:p>
      <w:pPr>
        <w:spacing w:after="0"/>
        <w:ind w:left="0"/>
        <w:jc w:val="both"/>
      </w:pPr>
      <w:r>
        <w:rPr>
          <w:rFonts w:ascii="Times New Roman"/>
          <w:b w:val="false"/>
          <w:i w:val="false"/>
          <w:color w:val="000000"/>
          <w:sz w:val="28"/>
        </w:rPr>
        <w:t>
      1. При ввозе на таможенную территорию Евразийского экономического союза:</w:t>
      </w:r>
    </w:p>
    <w:bookmarkEnd w:id="17"/>
    <w:p>
      <w:pPr>
        <w:spacing w:after="0"/>
        <w:ind w:left="0"/>
        <w:jc w:val="both"/>
      </w:pPr>
      <w:r>
        <w:rPr>
          <w:rFonts w:ascii="Times New Roman"/>
          <w:b w:val="false"/>
          <w:i w:val="false"/>
          <w:color w:val="000000"/>
          <w:sz w:val="28"/>
        </w:rPr>
        <w:t>
      гербициды, содержащие одно действующее вещество пеноксулам в молекулярной концентрации 25 г/л;</w:t>
      </w:r>
    </w:p>
    <w:p>
      <w:pPr>
        <w:spacing w:after="0"/>
        <w:ind w:left="0"/>
        <w:jc w:val="both"/>
      </w:pPr>
      <w:r>
        <w:rPr>
          <w:rFonts w:ascii="Times New Roman"/>
          <w:b w:val="false"/>
          <w:i w:val="false"/>
          <w:color w:val="000000"/>
          <w:sz w:val="28"/>
        </w:rPr>
        <w:t>
      гербициды, содержащие одно действующее вещество азимсульфурон в молекулярной концентрации 500 г/кг;</w:t>
      </w:r>
    </w:p>
    <w:p>
      <w:pPr>
        <w:spacing w:after="0"/>
        <w:ind w:left="0"/>
        <w:jc w:val="both"/>
      </w:pPr>
      <w:r>
        <w:rPr>
          <w:rFonts w:ascii="Times New Roman"/>
          <w:b w:val="false"/>
          <w:i w:val="false"/>
          <w:color w:val="000000"/>
          <w:sz w:val="28"/>
        </w:rPr>
        <w:t>
      гербициды, содержащие действующее вещество цигалофоп-бутил в молекулярной концентрации 100 г/л и действующее вещество пеноксулам в молекулярной концентрации 13,33 г/л.</w:t>
      </w:r>
    </w:p>
    <w:bookmarkStart w:name="z72" w:id="18"/>
    <w:p>
      <w:pPr>
        <w:spacing w:after="0"/>
        <w:ind w:left="0"/>
        <w:jc w:val="both"/>
      </w:pPr>
      <w:r>
        <w:rPr>
          <w:rFonts w:ascii="Times New Roman"/>
          <w:b w:val="false"/>
          <w:i w:val="false"/>
          <w:color w:val="000000"/>
          <w:sz w:val="28"/>
        </w:rPr>
        <w:t>
      2. При ввозе на территорию Республики Беларусь:</w:t>
      </w:r>
    </w:p>
    <w:bookmarkEnd w:id="18"/>
    <w:p>
      <w:pPr>
        <w:spacing w:after="0"/>
        <w:ind w:left="0"/>
        <w:jc w:val="both"/>
      </w:pPr>
      <w:r>
        <w:rPr>
          <w:rFonts w:ascii="Times New Roman"/>
          <w:b w:val="false"/>
          <w:i w:val="false"/>
          <w:color w:val="000000"/>
          <w:sz w:val="28"/>
        </w:rPr>
        <w:t>
      гербициды с коммерческим наименованием "Атрибут";</w:t>
      </w:r>
    </w:p>
    <w:p>
      <w:pPr>
        <w:spacing w:after="0"/>
        <w:ind w:left="0"/>
        <w:jc w:val="both"/>
      </w:pPr>
      <w:r>
        <w:rPr>
          <w:rFonts w:ascii="Times New Roman"/>
          <w:b w:val="false"/>
          <w:i w:val="false"/>
          <w:color w:val="000000"/>
          <w:sz w:val="28"/>
        </w:rPr>
        <w:t>
      гербициды с коммерческим наименованием "Конвизо 1";</w:t>
      </w:r>
    </w:p>
    <w:p>
      <w:pPr>
        <w:spacing w:after="0"/>
        <w:ind w:left="0"/>
        <w:jc w:val="both"/>
      </w:pPr>
      <w:r>
        <w:rPr>
          <w:rFonts w:ascii="Times New Roman"/>
          <w:b w:val="false"/>
          <w:i w:val="false"/>
          <w:color w:val="000000"/>
          <w:sz w:val="28"/>
        </w:rPr>
        <w:t>
      гербициды с коммерческим наименованием "Алион";</w:t>
      </w:r>
    </w:p>
    <w:p>
      <w:pPr>
        <w:spacing w:after="0"/>
        <w:ind w:left="0"/>
        <w:jc w:val="both"/>
      </w:pPr>
      <w:r>
        <w:rPr>
          <w:rFonts w:ascii="Times New Roman"/>
          <w:b w:val="false"/>
          <w:i w:val="false"/>
          <w:color w:val="000000"/>
          <w:sz w:val="28"/>
        </w:rPr>
        <w:t>
      гербициды с коммерческим наименованием "Гусар Турбо";</w:t>
      </w:r>
    </w:p>
    <w:p>
      <w:pPr>
        <w:spacing w:after="0"/>
        <w:ind w:left="0"/>
        <w:jc w:val="both"/>
      </w:pPr>
      <w:r>
        <w:rPr>
          <w:rFonts w:ascii="Times New Roman"/>
          <w:b w:val="false"/>
          <w:i w:val="false"/>
          <w:color w:val="000000"/>
          <w:sz w:val="28"/>
        </w:rPr>
        <w:t>
      гербициды с коммерческим наименованием "Гусар Актив Плюс";</w:t>
      </w:r>
    </w:p>
    <w:p>
      <w:pPr>
        <w:spacing w:after="0"/>
        <w:ind w:left="0"/>
        <w:jc w:val="both"/>
      </w:pPr>
      <w:r>
        <w:rPr>
          <w:rFonts w:ascii="Times New Roman"/>
          <w:b w:val="false"/>
          <w:i w:val="false"/>
          <w:color w:val="000000"/>
          <w:sz w:val="28"/>
        </w:rPr>
        <w:t>
      гербициды с коммерческим наименованием "Алистер Гранд";</w:t>
      </w:r>
    </w:p>
    <w:p>
      <w:pPr>
        <w:spacing w:after="0"/>
        <w:ind w:left="0"/>
        <w:jc w:val="both"/>
      </w:pPr>
      <w:r>
        <w:rPr>
          <w:rFonts w:ascii="Times New Roman"/>
          <w:b w:val="false"/>
          <w:i w:val="false"/>
          <w:color w:val="000000"/>
          <w:sz w:val="28"/>
        </w:rPr>
        <w:t>
      гербициды с коммерческим наименованием "Комплит Форте";</w:t>
      </w:r>
    </w:p>
    <w:p>
      <w:pPr>
        <w:spacing w:after="0"/>
        <w:ind w:left="0"/>
        <w:jc w:val="both"/>
      </w:pPr>
      <w:r>
        <w:rPr>
          <w:rFonts w:ascii="Times New Roman"/>
          <w:b w:val="false"/>
          <w:i w:val="false"/>
          <w:color w:val="000000"/>
          <w:sz w:val="28"/>
        </w:rPr>
        <w:t>
      гербициды с коммерческим наименованием "Аденго";</w:t>
      </w:r>
    </w:p>
    <w:p>
      <w:pPr>
        <w:spacing w:after="0"/>
        <w:ind w:left="0"/>
        <w:jc w:val="both"/>
      </w:pPr>
      <w:r>
        <w:rPr>
          <w:rFonts w:ascii="Times New Roman"/>
          <w:b w:val="false"/>
          <w:i w:val="false"/>
          <w:color w:val="000000"/>
          <w:sz w:val="28"/>
        </w:rPr>
        <w:t>
      гербициды с коммерческим наименованием "МайсТер Пауэр";</w:t>
      </w:r>
    </w:p>
    <w:p>
      <w:pPr>
        <w:spacing w:after="0"/>
        <w:ind w:left="0"/>
        <w:jc w:val="both"/>
      </w:pPr>
      <w:r>
        <w:rPr>
          <w:rFonts w:ascii="Times New Roman"/>
          <w:b w:val="false"/>
          <w:i w:val="false"/>
          <w:color w:val="000000"/>
          <w:sz w:val="28"/>
        </w:rPr>
        <w:t>
      гербициды с коммерческим наименованием "Секатор Турбо";</w:t>
      </w:r>
    </w:p>
    <w:p>
      <w:pPr>
        <w:spacing w:after="0"/>
        <w:ind w:left="0"/>
        <w:jc w:val="both"/>
      </w:pPr>
      <w:r>
        <w:rPr>
          <w:rFonts w:ascii="Times New Roman"/>
          <w:b w:val="false"/>
          <w:i w:val="false"/>
          <w:color w:val="000000"/>
          <w:sz w:val="28"/>
        </w:rPr>
        <w:t>
      гербициды с коммерческим наименованием "Бетанал Эксперт ОФ";</w:t>
      </w:r>
    </w:p>
    <w:p>
      <w:pPr>
        <w:spacing w:after="0"/>
        <w:ind w:left="0"/>
        <w:jc w:val="both"/>
      </w:pPr>
      <w:r>
        <w:rPr>
          <w:rFonts w:ascii="Times New Roman"/>
          <w:b w:val="false"/>
          <w:i w:val="false"/>
          <w:color w:val="000000"/>
          <w:sz w:val="28"/>
        </w:rPr>
        <w:t>
      гербициды с коммерческим наименованием "Бетанал МаксПро";</w:t>
      </w:r>
    </w:p>
    <w:p>
      <w:pPr>
        <w:spacing w:after="0"/>
        <w:ind w:left="0"/>
        <w:jc w:val="both"/>
      </w:pPr>
      <w:r>
        <w:rPr>
          <w:rFonts w:ascii="Times New Roman"/>
          <w:b w:val="false"/>
          <w:i w:val="false"/>
          <w:color w:val="000000"/>
          <w:sz w:val="28"/>
        </w:rPr>
        <w:t>
      гербициды с коммерческим наименованием "Бандур Форте";</w:t>
      </w:r>
    </w:p>
    <w:p>
      <w:pPr>
        <w:spacing w:after="0"/>
        <w:ind w:left="0"/>
        <w:jc w:val="both"/>
      </w:pPr>
      <w:r>
        <w:rPr>
          <w:rFonts w:ascii="Times New Roman"/>
          <w:b w:val="false"/>
          <w:i w:val="false"/>
          <w:color w:val="000000"/>
          <w:sz w:val="28"/>
        </w:rPr>
        <w:t xml:space="preserve">
      гербициды с коммерческим наименованием "Баста"; </w:t>
      </w:r>
    </w:p>
    <w:p>
      <w:pPr>
        <w:spacing w:after="0"/>
        <w:ind w:left="0"/>
        <w:jc w:val="both"/>
      </w:pPr>
      <w:r>
        <w:rPr>
          <w:rFonts w:ascii="Times New Roman"/>
          <w:b w:val="false"/>
          <w:i w:val="false"/>
          <w:color w:val="000000"/>
          <w:sz w:val="28"/>
        </w:rPr>
        <w:t xml:space="preserve">
      гербициды с коммерческим наименованием "Нопасаран"; </w:t>
      </w:r>
    </w:p>
    <w:p>
      <w:pPr>
        <w:spacing w:after="0"/>
        <w:ind w:left="0"/>
        <w:jc w:val="both"/>
      </w:pPr>
      <w:r>
        <w:rPr>
          <w:rFonts w:ascii="Times New Roman"/>
          <w:b w:val="false"/>
          <w:i w:val="false"/>
          <w:color w:val="000000"/>
          <w:sz w:val="28"/>
        </w:rPr>
        <w:t xml:space="preserve">
      гербициды с коммерческим наименованием "Нопасаран Ультра".  </w:t>
      </w:r>
    </w:p>
    <w:bookmarkStart w:name="z73" w:id="19"/>
    <w:p>
      <w:pPr>
        <w:spacing w:after="0"/>
        <w:ind w:left="0"/>
        <w:jc w:val="both"/>
      </w:pPr>
      <w:r>
        <w:rPr>
          <w:rFonts w:ascii="Times New Roman"/>
          <w:b w:val="false"/>
          <w:i w:val="false"/>
          <w:color w:val="000000"/>
          <w:sz w:val="28"/>
        </w:rPr>
        <w:t xml:space="preserve">
      3. При ввозе на территорию Республики Казахстан: </w:t>
      </w:r>
    </w:p>
    <w:bookmarkEnd w:id="19"/>
    <w:p>
      <w:pPr>
        <w:spacing w:after="0"/>
        <w:ind w:left="0"/>
        <w:jc w:val="both"/>
      </w:pPr>
      <w:r>
        <w:rPr>
          <w:rFonts w:ascii="Times New Roman"/>
          <w:b w:val="false"/>
          <w:i w:val="false"/>
          <w:color w:val="000000"/>
          <w:sz w:val="28"/>
        </w:rPr>
        <w:t>
      гербициды, содержащие действующее вещество бромоксинил в молекулярной концентрации 280 г/л и действующее вещество 2,4-Д в молекулярной концентрации 280 г/л;</w:t>
      </w:r>
    </w:p>
    <w:p>
      <w:pPr>
        <w:spacing w:after="0"/>
        <w:ind w:left="0"/>
        <w:jc w:val="both"/>
      </w:pPr>
      <w:r>
        <w:rPr>
          <w:rFonts w:ascii="Times New Roman"/>
          <w:b w:val="false"/>
          <w:i w:val="false"/>
          <w:color w:val="000000"/>
          <w:sz w:val="28"/>
        </w:rPr>
        <w:t xml:space="preserve">
      гербициды, содержащие одно действующее вещество ленацил в молекулярной концентрации 800 г/кг; </w:t>
      </w:r>
    </w:p>
    <w:p>
      <w:pPr>
        <w:spacing w:after="0"/>
        <w:ind w:left="0"/>
        <w:jc w:val="both"/>
      </w:pPr>
      <w:r>
        <w:rPr>
          <w:rFonts w:ascii="Times New Roman"/>
          <w:b w:val="false"/>
          <w:i w:val="false"/>
          <w:color w:val="000000"/>
          <w:sz w:val="28"/>
        </w:rPr>
        <w:t xml:space="preserve">
      гербициды, содержащие одно действующее вещество диметиламинная соль 2,4-Д концентрацией 72 % в водном концентрате; </w:t>
      </w:r>
    </w:p>
    <w:p>
      <w:pPr>
        <w:spacing w:after="0"/>
        <w:ind w:left="0"/>
        <w:jc w:val="both"/>
      </w:pPr>
      <w:r>
        <w:rPr>
          <w:rFonts w:ascii="Times New Roman"/>
          <w:b w:val="false"/>
          <w:i w:val="false"/>
          <w:color w:val="000000"/>
          <w:sz w:val="28"/>
        </w:rPr>
        <w:t xml:space="preserve">
      гербициды, содержащие одно действующее вещество хизалофоп-п-тефурил в молекулярной концентрации 40 г/л;  </w:t>
      </w:r>
    </w:p>
    <w:p>
      <w:pPr>
        <w:spacing w:after="0"/>
        <w:ind w:left="0"/>
        <w:jc w:val="both"/>
      </w:pPr>
      <w:r>
        <w:rPr>
          <w:rFonts w:ascii="Times New Roman"/>
          <w:b w:val="false"/>
          <w:i w:val="false"/>
          <w:color w:val="000000"/>
          <w:sz w:val="28"/>
        </w:rPr>
        <w:t xml:space="preserve">
      гербициды, содержащие одно действующее вещество этаметсульфурон-метил в молекулярной концентрации 750 г/кг; </w:t>
      </w:r>
    </w:p>
    <w:p>
      <w:pPr>
        <w:spacing w:after="0"/>
        <w:ind w:left="0"/>
        <w:jc w:val="both"/>
      </w:pPr>
      <w:r>
        <w:rPr>
          <w:rFonts w:ascii="Times New Roman"/>
          <w:b w:val="false"/>
          <w:i w:val="false"/>
          <w:color w:val="000000"/>
          <w:sz w:val="28"/>
        </w:rPr>
        <w:t xml:space="preserve">
      гербициды, содержащие одно действующее вещество пропоксикарбазон в молекулярной концентрации 700 г/кг; </w:t>
      </w:r>
    </w:p>
    <w:p>
      <w:pPr>
        <w:spacing w:after="0"/>
        <w:ind w:left="0"/>
        <w:jc w:val="both"/>
      </w:pPr>
      <w:r>
        <w:rPr>
          <w:rFonts w:ascii="Times New Roman"/>
          <w:b w:val="false"/>
          <w:i w:val="false"/>
          <w:color w:val="000000"/>
          <w:sz w:val="28"/>
        </w:rPr>
        <w:t>
      гербициды, содержащие одно действующее вещество феноксапроп-п-этил в молекулярной концентрации 120 г/л;</w:t>
      </w:r>
    </w:p>
    <w:p>
      <w:pPr>
        <w:spacing w:after="0"/>
        <w:ind w:left="0"/>
        <w:jc w:val="both"/>
      </w:pPr>
      <w:r>
        <w:rPr>
          <w:rFonts w:ascii="Times New Roman"/>
          <w:b w:val="false"/>
          <w:i w:val="false"/>
          <w:color w:val="000000"/>
          <w:sz w:val="28"/>
        </w:rPr>
        <w:t>
      гербициды, содержащие действующее вещество йодосульфурон-метил-натрий в молекулярной концентрации 11,3 г/кг, действующее вещество тиенкарбазон-метил в молекулярной концентрации 22,5 г/кг и действующее вещество мефенпир-диэтил (антидот) в молекулярной концентрации 135 г/кг;</w:t>
      </w:r>
    </w:p>
    <w:p>
      <w:pPr>
        <w:spacing w:after="0"/>
        <w:ind w:left="0"/>
        <w:jc w:val="both"/>
      </w:pPr>
      <w:r>
        <w:rPr>
          <w:rFonts w:ascii="Times New Roman"/>
          <w:b w:val="false"/>
          <w:i w:val="false"/>
          <w:color w:val="000000"/>
          <w:sz w:val="28"/>
        </w:rPr>
        <w:t>
      гербициды, содержащие действующее вещество феноксапроп-п-этил в молекулярной концентрации 80 г/л, действующее вещество тиенкарбазон-метил в молекулярной концентрации 7,5 г/л и действующее вещество мефенпир-диэтил (антидот) в молекулярной концентрации 30 г/л;</w:t>
      </w:r>
    </w:p>
    <w:p>
      <w:pPr>
        <w:spacing w:after="0"/>
        <w:ind w:left="0"/>
        <w:jc w:val="both"/>
      </w:pPr>
      <w:r>
        <w:rPr>
          <w:rFonts w:ascii="Times New Roman"/>
          <w:b w:val="false"/>
          <w:i w:val="false"/>
          <w:color w:val="000000"/>
          <w:sz w:val="28"/>
        </w:rPr>
        <w:t>
      гербициды, содержащие действующее вещество феноксапроп-п-этил в молекулярной концентрации 100 г/л и действующее вещество мефенпир-диэтил (антидот) в молекулярной концентрации 27 г/л;</w:t>
      </w:r>
    </w:p>
    <w:p>
      <w:pPr>
        <w:spacing w:after="0"/>
        <w:ind w:left="0"/>
        <w:jc w:val="both"/>
      </w:pPr>
      <w:r>
        <w:rPr>
          <w:rFonts w:ascii="Times New Roman"/>
          <w:b w:val="false"/>
          <w:i w:val="false"/>
          <w:color w:val="000000"/>
          <w:sz w:val="28"/>
        </w:rPr>
        <w:t>
      гербициды, содержащие одно действующее вещество хлорсульфурон в молекулярной концентрации 750 г/кг.</w:t>
      </w:r>
    </w:p>
    <w:bookmarkStart w:name="z74" w:id="20"/>
    <w:p>
      <w:pPr>
        <w:spacing w:after="0"/>
        <w:ind w:left="0"/>
        <w:jc w:val="both"/>
      </w:pPr>
      <w:r>
        <w:rPr>
          <w:rFonts w:ascii="Times New Roman"/>
          <w:b w:val="false"/>
          <w:i w:val="false"/>
          <w:color w:val="000000"/>
          <w:sz w:val="28"/>
        </w:rPr>
        <w:t>
      4. При ввозе на территорию Кыргызской Республики:</w:t>
      </w:r>
    </w:p>
    <w:bookmarkEnd w:id="20"/>
    <w:p>
      <w:pPr>
        <w:spacing w:after="0"/>
        <w:ind w:left="0"/>
        <w:jc w:val="both"/>
      </w:pPr>
      <w:r>
        <w:rPr>
          <w:rFonts w:ascii="Times New Roman"/>
          <w:b w:val="false"/>
          <w:i w:val="false"/>
          <w:color w:val="000000"/>
          <w:sz w:val="28"/>
        </w:rPr>
        <w:t>
      гербициды, содержащие действующее вещество форамсульфурон в молекулярной концентрации 31,5 г/л, действующее вещество йодосульфурон-метил-натрий в молекулярной концентрации 1 г/л, действующее вещество тиенкарбазон-метил в молекулярной концентрации 10 г/л и действующее вещество ципросульфамид (антидот) в молекулярной концентрации 15 г/л;</w:t>
      </w:r>
    </w:p>
    <w:p>
      <w:pPr>
        <w:spacing w:after="0"/>
        <w:ind w:left="0"/>
        <w:jc w:val="both"/>
      </w:pPr>
      <w:r>
        <w:rPr>
          <w:rFonts w:ascii="Times New Roman"/>
          <w:b w:val="false"/>
          <w:i w:val="false"/>
          <w:color w:val="000000"/>
          <w:sz w:val="28"/>
        </w:rPr>
        <w:t>
      гербициды, содержащие действующее вещество римсульфурон в молекулярной концентрации 23 г/кг, действующее вещество никосульфурон в молекулярной концентрации 92 г/кг и действующее вещество дикамба (диметиламинная соль) в молекулярной концентрации 550 г/кг;</w:t>
      </w:r>
    </w:p>
    <w:p>
      <w:pPr>
        <w:spacing w:after="0"/>
        <w:ind w:left="0"/>
        <w:jc w:val="both"/>
      </w:pPr>
      <w:r>
        <w:rPr>
          <w:rFonts w:ascii="Times New Roman"/>
          <w:b w:val="false"/>
          <w:i w:val="false"/>
          <w:color w:val="000000"/>
          <w:sz w:val="28"/>
        </w:rPr>
        <w:t>
      гербициды, содержащие действующее вещество оксифлуорфен в молекулярной концентрации 240 г/л;</w:t>
      </w:r>
    </w:p>
    <w:p>
      <w:pPr>
        <w:spacing w:after="0"/>
        <w:ind w:left="0"/>
        <w:jc w:val="both"/>
      </w:pPr>
      <w:r>
        <w:rPr>
          <w:rFonts w:ascii="Times New Roman"/>
          <w:b w:val="false"/>
          <w:i w:val="false"/>
          <w:color w:val="000000"/>
          <w:sz w:val="28"/>
        </w:rPr>
        <w:t>
      гербициды, содержащие действующее вещество галоксифоп-Р-метил в молекулярной концентрации 104 г/л;</w:t>
      </w:r>
    </w:p>
    <w:p>
      <w:pPr>
        <w:spacing w:after="0"/>
        <w:ind w:left="0"/>
        <w:jc w:val="both"/>
      </w:pPr>
      <w:r>
        <w:rPr>
          <w:rFonts w:ascii="Times New Roman"/>
          <w:b w:val="false"/>
          <w:i w:val="false"/>
          <w:color w:val="000000"/>
          <w:sz w:val="28"/>
        </w:rPr>
        <w:t>
      гербициды, содержащие действующее вещество флуроксипир в молекулярной концентрации 330 г/л;</w:t>
      </w:r>
    </w:p>
    <w:p>
      <w:pPr>
        <w:spacing w:after="0"/>
        <w:ind w:left="0"/>
        <w:jc w:val="both"/>
      </w:pPr>
      <w:r>
        <w:rPr>
          <w:rFonts w:ascii="Times New Roman"/>
          <w:b w:val="false"/>
          <w:i w:val="false"/>
          <w:color w:val="000000"/>
          <w:sz w:val="28"/>
        </w:rPr>
        <w:t>
      гербициды, содержащие действующее вещество пропизамид в молекулярной концентрации 500 г/кг;</w:t>
      </w:r>
    </w:p>
    <w:p>
      <w:pPr>
        <w:spacing w:after="0"/>
        <w:ind w:left="0"/>
        <w:jc w:val="both"/>
      </w:pPr>
      <w:r>
        <w:rPr>
          <w:rFonts w:ascii="Times New Roman"/>
          <w:b w:val="false"/>
          <w:i w:val="false"/>
          <w:color w:val="000000"/>
          <w:sz w:val="28"/>
        </w:rPr>
        <w:t>
      гербициды, содержащие действующее вещество метрибузин в молекулярной концентрации 600 г/л.</w:t>
      </w:r>
    </w:p>
    <w:bookmarkStart w:name="z75" w:id="21"/>
    <w:p>
      <w:pPr>
        <w:spacing w:after="0"/>
        <w:ind w:left="0"/>
        <w:jc w:val="both"/>
      </w:pPr>
      <w:r>
        <w:rPr>
          <w:rFonts w:ascii="Times New Roman"/>
          <w:b w:val="false"/>
          <w:i w:val="false"/>
          <w:color w:val="000000"/>
          <w:sz w:val="28"/>
        </w:rPr>
        <w:t>
      5. Гербициды (препараты), зарегистрированные на территории государства – члена Евразийского экономического союза (в том числе получившие временную регистрацию на территории государства-члена) после вступления в силу Решения Коллегии Евразийской экономической комиссии от 29 мая 2018 г. № 90 и не имеющие аналогов по объектам применения и действующим веществам, что подтверждается уполномоченным органом государства-члена в сфере государственной регистрации пестицидов.</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29 мая 2018 г. № 90 </w:t>
            </w:r>
          </w:p>
        </w:tc>
      </w:tr>
    </w:tbl>
    <w:bookmarkStart w:name="z36" w:id="22"/>
    <w:p>
      <w:pPr>
        <w:spacing w:after="0"/>
        <w:ind w:left="0"/>
        <w:jc w:val="left"/>
      </w:pPr>
      <w:r>
        <w:rPr>
          <w:rFonts w:ascii="Times New Roman"/>
          <w:b/>
          <w:i w:val="false"/>
          <w:color w:val="000000"/>
        </w:rPr>
        <w:t xml:space="preserve"> ПЕРЕЧЕНЬ</w:t>
      </w:r>
      <w:r>
        <w:br/>
      </w:r>
      <w:r>
        <w:rPr>
          <w:rFonts w:ascii="Times New Roman"/>
          <w:b/>
          <w:i w:val="false"/>
          <w:color w:val="000000"/>
        </w:rPr>
        <w:t>производителей, ценовые обязательства которых одобрены</w:t>
      </w:r>
    </w:p>
    <w:bookmarkEnd w:id="22"/>
    <w:p>
      <w:pPr>
        <w:spacing w:after="0"/>
        <w:ind w:left="0"/>
        <w:jc w:val="both"/>
      </w:pPr>
      <w:r>
        <w:rPr>
          <w:rFonts w:ascii="Times New Roman"/>
          <w:b w:val="false"/>
          <w:i w:val="false"/>
          <w:color w:val="ff0000"/>
          <w:sz w:val="28"/>
        </w:rPr>
        <w:t xml:space="preserve">
      Сноска. Приложение № 3 с изменениями, внесенными Решением Коллегии Евразийской экономической комиссии от 18.06.2019 </w:t>
      </w:r>
      <w:r>
        <w:rPr>
          <w:rFonts w:ascii="Times New Roman"/>
          <w:b w:val="false"/>
          <w:i w:val="false"/>
          <w:color w:val="ff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Производитель</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регистрации в Евразийской экономической комиссии письма, которым представлены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1. Производители гербицидов под товарным знаком "BASF" </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мая 2019 г. № ДЗВР-130конф/AD-23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xml:space="preserve">
2. Производители гербицидов под товарным знаком "SYNGENTA" </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мая 2019 г. № ДЗВР-125конф/AD-23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29 мая 2018 г. № 90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 w:id="26"/>
    <w:p>
      <w:pPr>
        <w:spacing w:after="0"/>
        <w:ind w:left="0"/>
        <w:jc w:val="left"/>
      </w:pPr>
      <w:r>
        <w:rPr>
          <w:rFonts w:ascii="Times New Roman"/>
          <w:b/>
          <w:i w:val="false"/>
          <w:color w:val="000000"/>
        </w:rPr>
        <w:t xml:space="preserve"> Сертификат производителя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1. Производитель (наименование, адрес)</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Порядковый номер и дата выдачи сертификата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3. Экспортер (наименование, адрес)</w:t>
            </w:r>
          </w:p>
          <w:bookmarkEnd w:id="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r>
              <w:rPr>
                <w:rFonts w:ascii="Times New Roman"/>
                <w:b w:val="false"/>
                <w:i w:val="false"/>
                <w:color w:val="000000"/>
                <w:sz w:val="20"/>
              </w:rPr>
              <w:t xml:space="preserve"> </w:t>
            </w:r>
            <w:r>
              <w:rPr>
                <w:rFonts w:ascii="Times New Roman"/>
                <w:b/>
                <w:i w:val="false"/>
                <w:color w:val="000000"/>
                <w:sz w:val="20"/>
              </w:rPr>
              <w:t>ПРОИЗВОДИТЕЛЯ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Страна назначения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5. Импортер – резидент государства –члена Евразийского экономического союза (наименование, адрес)</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(номер, дата)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ТН ВЭД ЕАЭС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8. Сведения о товаре </w:t>
            </w:r>
          </w:p>
          <w:bookmarkEnd w:id="3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 п/п</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товара, другие примечания, включая номер партии (указываются разновидности товара в соответствии с обязательствами)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(указывается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(указывается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9. Я, нижеподписавшийся, подтверждаю, что продажа с целью экспорта на таможенную территорию Евразийского экономического союза товаров, указанных в пункте 8 настоящего сертификата, совершается с соблюдением принятых обязательств. Я подтверждаю, что информация, изложенная в настоящем сертификате, является полной и точной.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          _______________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(должность)</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(М.П.)</w:t>
            </w:r>
          </w:p>
        </w:tc>
      </w:tr>
    </w:tbl>
    <w:bookmarkStart w:name="z55" w:id="33"/>
    <w:p>
      <w:pPr>
        <w:spacing w:after="0"/>
        <w:ind w:left="0"/>
        <w:jc w:val="both"/>
      </w:pPr>
      <w:r>
        <w:rPr>
          <w:rFonts w:ascii="Times New Roman"/>
          <w:b w:val="false"/>
          <w:i w:val="false"/>
          <w:color w:val="000000"/>
          <w:sz w:val="28"/>
        </w:rPr>
        <w:t>
      Примечания:</w:t>
      </w:r>
    </w:p>
    <w:bookmarkEnd w:id="33"/>
    <w:bookmarkStart w:name="z56" w:id="34"/>
    <w:p>
      <w:pPr>
        <w:spacing w:after="0"/>
        <w:ind w:left="0"/>
        <w:jc w:val="both"/>
      </w:pPr>
      <w:r>
        <w:rPr>
          <w:rFonts w:ascii="Times New Roman"/>
          <w:b w:val="false"/>
          <w:i w:val="false"/>
          <w:color w:val="000000"/>
          <w:sz w:val="28"/>
        </w:rPr>
        <w:t xml:space="preserve">
      1. Сертификат заполняется в печатном виде на русском языке, за исключением пунктов 1 и 3 сертификата, заполняемых на английском языке. </w:t>
      </w:r>
    </w:p>
    <w:bookmarkEnd w:id="34"/>
    <w:bookmarkStart w:name="z57" w:id="35"/>
    <w:p>
      <w:pPr>
        <w:spacing w:after="0"/>
        <w:ind w:left="0"/>
        <w:jc w:val="both"/>
      </w:pPr>
      <w:r>
        <w:rPr>
          <w:rFonts w:ascii="Times New Roman"/>
          <w:b w:val="false"/>
          <w:i w:val="false"/>
          <w:color w:val="000000"/>
          <w:sz w:val="28"/>
        </w:rPr>
        <w:t>
      2. Срок действия сертификата составляет 90 дней со дня его выдачи.</w:t>
      </w:r>
    </w:p>
    <w:bookmarkEnd w:id="35"/>
    <w:bookmarkStart w:name="z58" w:id="36"/>
    <w:p>
      <w:pPr>
        <w:spacing w:after="0"/>
        <w:ind w:left="0"/>
        <w:jc w:val="both"/>
      </w:pPr>
      <w:r>
        <w:rPr>
          <w:rFonts w:ascii="Times New Roman"/>
          <w:b w:val="false"/>
          <w:i w:val="false"/>
          <w:color w:val="000000"/>
          <w:sz w:val="28"/>
        </w:rPr>
        <w:t>
      3. В пункте 4 сертификата указывается страна назначения в соответствии с классификатором стран мира, утверждаемым Евразийской экономической комиссией.</w:t>
      </w:r>
    </w:p>
    <w:bookmarkEnd w:id="36"/>
    <w:bookmarkStart w:name="z59" w:id="37"/>
    <w:p>
      <w:pPr>
        <w:spacing w:after="0"/>
        <w:ind w:left="0"/>
        <w:jc w:val="both"/>
      </w:pPr>
      <w:r>
        <w:rPr>
          <w:rFonts w:ascii="Times New Roman"/>
          <w:b w:val="false"/>
          <w:i w:val="false"/>
          <w:color w:val="000000"/>
          <w:sz w:val="28"/>
        </w:rPr>
        <w:t>
      4. В пункте 6 сертификата указываются номер и дата инвойса, используемого при таможенном декларировании.</w:t>
      </w:r>
    </w:p>
    <w:bookmarkEnd w:id="37"/>
    <w:bookmarkStart w:name="z60" w:id="38"/>
    <w:p>
      <w:pPr>
        <w:spacing w:after="0"/>
        <w:ind w:left="0"/>
        <w:jc w:val="both"/>
      </w:pPr>
      <w:r>
        <w:rPr>
          <w:rFonts w:ascii="Times New Roman"/>
          <w:b w:val="false"/>
          <w:i w:val="false"/>
          <w:color w:val="000000"/>
          <w:sz w:val="28"/>
        </w:rPr>
        <w:t>
      5. В пункте 8 сертификата указываются цифрами цена товара за килограмм или литр и стоимость товара, фактически уплаченная или подлежащая уплате покупателем товара в соответствии со схемой продаж, предусмотренной обязательством.</w:t>
      </w:r>
    </w:p>
    <w:bookmarkEnd w:id="38"/>
    <w:bookmarkStart w:name="z61" w:id="39"/>
    <w:p>
      <w:pPr>
        <w:spacing w:after="0"/>
        <w:ind w:left="0"/>
        <w:jc w:val="both"/>
      </w:pPr>
      <w:r>
        <w:rPr>
          <w:rFonts w:ascii="Times New Roman"/>
          <w:b w:val="false"/>
          <w:i w:val="false"/>
          <w:color w:val="000000"/>
          <w:sz w:val="28"/>
        </w:rPr>
        <w:t xml:space="preserve">
      6. Исправления и (или) дополнения вносятся в сертификат путем зачеркивания ошибочной информации и надпечатывания откорректированных сведений, которые заверяются печатью производителя. </w:t>
      </w:r>
    </w:p>
    <w:bookmarkEnd w:id="39"/>
    <w:bookmarkStart w:name="z62" w:id="40"/>
    <w:p>
      <w:pPr>
        <w:spacing w:after="0"/>
        <w:ind w:left="0"/>
        <w:jc w:val="both"/>
      </w:pPr>
      <w:r>
        <w:rPr>
          <w:rFonts w:ascii="Times New Roman"/>
          <w:b w:val="false"/>
          <w:i w:val="false"/>
          <w:color w:val="000000"/>
          <w:sz w:val="28"/>
        </w:rPr>
        <w:t xml:space="preserve">
      7. В сертификате не допускается использование факсимиле подписей лиц, а также наличие подчисток, исправлений и (или) дополнений, не заверенных в порядке, указанном в пункте 6 настоящих примечаний. </w:t>
      </w:r>
    </w:p>
    <w:bookmarkEnd w:id="40"/>
    <w:bookmarkStart w:name="z63" w:id="41"/>
    <w:p>
      <w:pPr>
        <w:spacing w:after="0"/>
        <w:ind w:left="0"/>
        <w:jc w:val="both"/>
      </w:pPr>
      <w:r>
        <w:rPr>
          <w:rFonts w:ascii="Times New Roman"/>
          <w:b w:val="false"/>
          <w:i w:val="false"/>
          <w:color w:val="000000"/>
          <w:sz w:val="28"/>
        </w:rPr>
        <w:t>
      8. Сертификат признается недействительным в следующих случаях:</w:t>
      </w:r>
    </w:p>
    <w:bookmarkEnd w:id="41"/>
    <w:bookmarkStart w:name="z64" w:id="42"/>
    <w:p>
      <w:pPr>
        <w:spacing w:after="0"/>
        <w:ind w:left="0"/>
        <w:jc w:val="both"/>
      </w:pPr>
      <w:r>
        <w:rPr>
          <w:rFonts w:ascii="Times New Roman"/>
          <w:b w:val="false"/>
          <w:i w:val="false"/>
          <w:color w:val="000000"/>
          <w:sz w:val="28"/>
        </w:rPr>
        <w:t>
      срок действия сертификата истек;</w:t>
      </w:r>
    </w:p>
    <w:bookmarkEnd w:id="42"/>
    <w:bookmarkStart w:name="z65" w:id="43"/>
    <w:p>
      <w:pPr>
        <w:spacing w:after="0"/>
        <w:ind w:left="0"/>
        <w:jc w:val="both"/>
      </w:pPr>
      <w:r>
        <w:rPr>
          <w:rFonts w:ascii="Times New Roman"/>
          <w:b w:val="false"/>
          <w:i w:val="false"/>
          <w:color w:val="000000"/>
          <w:sz w:val="28"/>
        </w:rPr>
        <w:t>
      форма сертификата не соответствует форме, указанной в настоящем приложении, и (или) сертификат заполнен не в соответствии с требованиями пунктов 1 – 7 настоящих примечаний;</w:t>
      </w:r>
    </w:p>
    <w:bookmarkEnd w:id="43"/>
    <w:bookmarkStart w:name="z66" w:id="44"/>
    <w:p>
      <w:pPr>
        <w:spacing w:after="0"/>
        <w:ind w:left="0"/>
        <w:jc w:val="both"/>
      </w:pPr>
      <w:r>
        <w:rPr>
          <w:rFonts w:ascii="Times New Roman"/>
          <w:b w:val="false"/>
          <w:i w:val="false"/>
          <w:color w:val="000000"/>
          <w:sz w:val="28"/>
        </w:rPr>
        <w:t>
      сведения, указанные в сертификате, не соответствуют заявленным в декларации на товары и (или) не позволяют провести однозначную идентификацию товара;</w:t>
      </w:r>
    </w:p>
    <w:bookmarkEnd w:id="44"/>
    <w:bookmarkStart w:name="z67" w:id="45"/>
    <w:p>
      <w:pPr>
        <w:spacing w:after="0"/>
        <w:ind w:left="0"/>
        <w:jc w:val="both"/>
      </w:pPr>
      <w:r>
        <w:rPr>
          <w:rFonts w:ascii="Times New Roman"/>
          <w:b w:val="false"/>
          <w:i w:val="false"/>
          <w:color w:val="000000"/>
          <w:sz w:val="28"/>
        </w:rPr>
        <w:t xml:space="preserve">
      проставленные в сертификате подпись и (или) печать не соответствуют образцам подписей и (или) оттисков печати, имеющимся в наличии у таможенного органа.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29 мая 2018 г. № 90</w:t>
            </w:r>
          </w:p>
        </w:tc>
      </w:tr>
    </w:tbl>
    <w:bookmarkStart w:name="z77" w:id="46"/>
    <w:p>
      <w:pPr>
        <w:spacing w:after="0"/>
        <w:ind w:left="0"/>
        <w:jc w:val="left"/>
      </w:pPr>
      <w:r>
        <w:rPr>
          <w:rFonts w:ascii="Times New Roman"/>
          <w:b/>
          <w:i w:val="false"/>
          <w:color w:val="000000"/>
        </w:rPr>
        <w:t xml:space="preserve"> ПОДХОДЫ</w:t>
      </w:r>
      <w:r>
        <w:br/>
      </w:r>
      <w:r>
        <w:rPr>
          <w:rFonts w:ascii="Times New Roman"/>
          <w:b/>
          <w:i w:val="false"/>
          <w:color w:val="000000"/>
        </w:rPr>
        <w:t>к определению индикатора возможного необоснованного повышения цены на гербициды</w:t>
      </w:r>
    </w:p>
    <w:bookmarkEnd w:id="46"/>
    <w:p>
      <w:pPr>
        <w:spacing w:after="0"/>
        <w:ind w:left="0"/>
        <w:jc w:val="both"/>
      </w:pPr>
      <w:r>
        <w:rPr>
          <w:rFonts w:ascii="Times New Roman"/>
          <w:b w:val="false"/>
          <w:i w:val="false"/>
          <w:color w:val="ff0000"/>
          <w:sz w:val="28"/>
        </w:rPr>
        <w:t xml:space="preserve">
      Сноска. Решение дополнено приложением № 5 в соответствии с Решением Коллегии Евразийской экономической комиссии от 18.06.2019 </w:t>
      </w:r>
      <w:r>
        <w:rPr>
          <w:rFonts w:ascii="Times New Roman"/>
          <w:b w:val="false"/>
          <w:i w:val="false"/>
          <w:color w:val="ff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8" w:id="47"/>
    <w:p>
      <w:pPr>
        <w:spacing w:after="0"/>
        <w:ind w:left="0"/>
        <w:jc w:val="both"/>
      </w:pPr>
      <w:r>
        <w:rPr>
          <w:rFonts w:ascii="Times New Roman"/>
          <w:b w:val="false"/>
          <w:i w:val="false"/>
          <w:color w:val="000000"/>
          <w:sz w:val="28"/>
        </w:rPr>
        <w:t>
      1. Индикатор возможного необоснованного повышения цены на гербициды (далее – индикатор цены) подлежит расчету в целях определения целесообразности изучения вопроса о нарушении интересов потребителей гербицидов государств – членов Евразийского экономического союза (далее – государства-члены).</w:t>
      </w:r>
    </w:p>
    <w:bookmarkEnd w:id="47"/>
    <w:bookmarkStart w:name="z79" w:id="48"/>
    <w:p>
      <w:pPr>
        <w:spacing w:after="0"/>
        <w:ind w:left="0"/>
        <w:jc w:val="both"/>
      </w:pPr>
      <w:r>
        <w:rPr>
          <w:rFonts w:ascii="Times New Roman"/>
          <w:b w:val="false"/>
          <w:i w:val="false"/>
          <w:color w:val="000000"/>
          <w:sz w:val="28"/>
        </w:rPr>
        <w:t>
      2. Индикатор цены определяется в отношении гербицидов производителей государств-членов, характеристики которых аналогичны характеристикам гербицидов, в отношении которых применяется антидемпинговая мера, предусмотренная Решением Коллегии Евразийской экономической комиссии от 29 мая 2018 г. № 90.</w:t>
      </w:r>
    </w:p>
    <w:bookmarkEnd w:id="48"/>
    <w:bookmarkStart w:name="z80" w:id="49"/>
    <w:p>
      <w:pPr>
        <w:spacing w:after="0"/>
        <w:ind w:left="0"/>
        <w:jc w:val="both"/>
      </w:pPr>
      <w:r>
        <w:rPr>
          <w:rFonts w:ascii="Times New Roman"/>
          <w:b w:val="false"/>
          <w:i w:val="false"/>
          <w:color w:val="000000"/>
          <w:sz w:val="28"/>
        </w:rPr>
        <w:t>
      3. Индикатор цены определяется на основании:</w:t>
      </w:r>
    </w:p>
    <w:bookmarkEnd w:id="49"/>
    <w:bookmarkStart w:name="z81" w:id="50"/>
    <w:p>
      <w:pPr>
        <w:spacing w:after="0"/>
        <w:ind w:left="0"/>
        <w:jc w:val="both"/>
      </w:pPr>
      <w:r>
        <w:rPr>
          <w:rFonts w:ascii="Times New Roman"/>
          <w:b w:val="false"/>
          <w:i w:val="false"/>
          <w:color w:val="000000"/>
          <w:sz w:val="28"/>
        </w:rPr>
        <w:t>
      а) цены на гербицид без учета НДС, указанной в прайс-листе производителя государства-члена для конечного потребителя в отношении сезона прошлого года, в долларах США по средневзвешенному курсу, установленному национальным (центральным) банком государства-члена и определенному за период 6 месяцев до даты опубликования прайс-листа;</w:t>
      </w:r>
    </w:p>
    <w:bookmarkEnd w:id="50"/>
    <w:bookmarkStart w:name="z82" w:id="51"/>
    <w:p>
      <w:pPr>
        <w:spacing w:after="0"/>
        <w:ind w:left="0"/>
        <w:jc w:val="both"/>
      </w:pPr>
      <w:r>
        <w:rPr>
          <w:rFonts w:ascii="Times New Roman"/>
          <w:b w:val="false"/>
          <w:i w:val="false"/>
          <w:color w:val="000000"/>
          <w:sz w:val="28"/>
        </w:rPr>
        <w:t>
      б) цены на гербицид без учета НДС, указанной в прайс-листе производителя государства-члена для конечного потребителя в отношении сезона текущего года, в долларах США по средневзвешенному курсу, установленному национальным (центральным) банком государства-члена и определенному за период 6 месяцев до даты опубликования прайс-листа;</w:t>
      </w:r>
    </w:p>
    <w:bookmarkEnd w:id="51"/>
    <w:bookmarkStart w:name="z83" w:id="52"/>
    <w:p>
      <w:pPr>
        <w:spacing w:after="0"/>
        <w:ind w:left="0"/>
        <w:jc w:val="both"/>
      </w:pPr>
      <w:r>
        <w:rPr>
          <w:rFonts w:ascii="Times New Roman"/>
          <w:b w:val="false"/>
          <w:i w:val="false"/>
          <w:color w:val="000000"/>
          <w:sz w:val="28"/>
        </w:rPr>
        <w:t>
      в) средней цены в долларах США на действующие вещества, содержащиеся в гербицидах, по данным China Price Monitoring Monthly Report на базе FOB (Шанхай) за период 6 месяцев до даты опубликования прайс-листа производителя государства-члена для конечного потребителя в отношении сезона прошлого года;</w:t>
      </w:r>
    </w:p>
    <w:bookmarkEnd w:id="52"/>
    <w:bookmarkStart w:name="z84" w:id="53"/>
    <w:p>
      <w:pPr>
        <w:spacing w:after="0"/>
        <w:ind w:left="0"/>
        <w:jc w:val="both"/>
      </w:pPr>
      <w:r>
        <w:rPr>
          <w:rFonts w:ascii="Times New Roman"/>
          <w:b w:val="false"/>
          <w:i w:val="false"/>
          <w:color w:val="000000"/>
          <w:sz w:val="28"/>
        </w:rPr>
        <w:t>
      г) средней цены в долларах США на действующие вещества, содержащиеся в гербицидах, по данным China Price Monitoring Monthly Report на базе FOB (Шанхай) за период 6 месяцев до даты опубликования прайс-листа производителя государства-члена для конечного потребителя в отношении сезона текущего года;</w:t>
      </w:r>
    </w:p>
    <w:bookmarkEnd w:id="53"/>
    <w:bookmarkStart w:name="z85" w:id="54"/>
    <w:p>
      <w:pPr>
        <w:spacing w:after="0"/>
        <w:ind w:left="0"/>
        <w:jc w:val="both"/>
      </w:pPr>
      <w:r>
        <w:rPr>
          <w:rFonts w:ascii="Times New Roman"/>
          <w:b w:val="false"/>
          <w:i w:val="false"/>
          <w:color w:val="000000"/>
          <w:sz w:val="28"/>
        </w:rPr>
        <w:t>
      д) коэффициента, определяющего долю действующих веществ в сырьевой себестоимости гербицида;</w:t>
      </w:r>
    </w:p>
    <w:bookmarkEnd w:id="54"/>
    <w:bookmarkStart w:name="z86" w:id="55"/>
    <w:p>
      <w:pPr>
        <w:spacing w:after="0"/>
        <w:ind w:left="0"/>
        <w:jc w:val="both"/>
      </w:pPr>
      <w:r>
        <w:rPr>
          <w:rFonts w:ascii="Times New Roman"/>
          <w:b w:val="false"/>
          <w:i w:val="false"/>
          <w:color w:val="000000"/>
          <w:sz w:val="28"/>
        </w:rPr>
        <w:t>
      е) уровня инфляции в государстве-члене в процентах за прошлый год.</w:t>
      </w:r>
    </w:p>
    <w:bookmarkEnd w:id="55"/>
    <w:bookmarkStart w:name="z87" w:id="56"/>
    <w:p>
      <w:pPr>
        <w:spacing w:after="0"/>
        <w:ind w:left="0"/>
        <w:jc w:val="both"/>
      </w:pPr>
      <w:r>
        <w:rPr>
          <w:rFonts w:ascii="Times New Roman"/>
          <w:b w:val="false"/>
          <w:i w:val="false"/>
          <w:color w:val="000000"/>
          <w:sz w:val="28"/>
        </w:rPr>
        <w:t>
      4. Индикатор цены (IND) рассчитывается по формуле:</w:t>
      </w:r>
    </w:p>
    <w:bookmarkEnd w:id="56"/>
    <w:bookmarkStart w:name="z88" w:id="57"/>
    <w:p>
      <w:pPr>
        <w:spacing w:after="0"/>
        <w:ind w:left="0"/>
        <w:jc w:val="both"/>
      </w:pPr>
      <w:r>
        <w:rPr>
          <w:rFonts w:ascii="Times New Roman"/>
          <w:b w:val="false"/>
          <w:i w:val="false"/>
          <w:color w:val="000000"/>
          <w:sz w:val="28"/>
        </w:rPr>
        <w:t xml:space="preserve">
      IND = (PriсeH1/PriceH0)/(1+KAI*(PriceAI1/PriceAI0–1))/(1+Infl),  </w:t>
      </w:r>
    </w:p>
    <w:bookmarkEnd w:id="57"/>
    <w:bookmarkStart w:name="z89" w:id="58"/>
    <w:p>
      <w:pPr>
        <w:spacing w:after="0"/>
        <w:ind w:left="0"/>
        <w:jc w:val="both"/>
      </w:pPr>
      <w:r>
        <w:rPr>
          <w:rFonts w:ascii="Times New Roman"/>
          <w:b w:val="false"/>
          <w:i w:val="false"/>
          <w:color w:val="000000"/>
          <w:sz w:val="28"/>
        </w:rPr>
        <w:t xml:space="preserve">
      где:  </w:t>
      </w:r>
    </w:p>
    <w:bookmarkEnd w:id="58"/>
    <w:bookmarkStart w:name="z90" w:id="59"/>
    <w:p>
      <w:pPr>
        <w:spacing w:after="0"/>
        <w:ind w:left="0"/>
        <w:jc w:val="both"/>
      </w:pPr>
      <w:r>
        <w:rPr>
          <w:rFonts w:ascii="Times New Roman"/>
          <w:b w:val="false"/>
          <w:i w:val="false"/>
          <w:color w:val="000000"/>
          <w:sz w:val="28"/>
        </w:rPr>
        <w:t xml:space="preserve">
      PriceH1 – показатель, указанный в подпункте "б" пункта 3 настоящего документа;   </w:t>
      </w:r>
    </w:p>
    <w:bookmarkEnd w:id="59"/>
    <w:bookmarkStart w:name="z91" w:id="60"/>
    <w:p>
      <w:pPr>
        <w:spacing w:after="0"/>
        <w:ind w:left="0"/>
        <w:jc w:val="both"/>
      </w:pPr>
      <w:r>
        <w:rPr>
          <w:rFonts w:ascii="Times New Roman"/>
          <w:b w:val="false"/>
          <w:i w:val="false"/>
          <w:color w:val="000000"/>
          <w:sz w:val="28"/>
        </w:rPr>
        <w:t xml:space="preserve">
      PriceH0 – показатель, указанный в подпункте "а" пункта 3 настоящего документа;   </w:t>
      </w:r>
    </w:p>
    <w:bookmarkEnd w:id="60"/>
    <w:bookmarkStart w:name="z92" w:id="61"/>
    <w:p>
      <w:pPr>
        <w:spacing w:after="0"/>
        <w:ind w:left="0"/>
        <w:jc w:val="both"/>
      </w:pPr>
      <w:r>
        <w:rPr>
          <w:rFonts w:ascii="Times New Roman"/>
          <w:b w:val="false"/>
          <w:i w:val="false"/>
          <w:color w:val="000000"/>
          <w:sz w:val="28"/>
        </w:rPr>
        <w:t xml:space="preserve">
      KAI – показатель, указанный в подпункте "д" пункта 3 настоящего документа;   </w:t>
      </w:r>
    </w:p>
    <w:bookmarkEnd w:id="61"/>
    <w:bookmarkStart w:name="z93" w:id="62"/>
    <w:p>
      <w:pPr>
        <w:spacing w:after="0"/>
        <w:ind w:left="0"/>
        <w:jc w:val="both"/>
      </w:pPr>
      <w:r>
        <w:rPr>
          <w:rFonts w:ascii="Times New Roman"/>
          <w:b w:val="false"/>
          <w:i w:val="false"/>
          <w:color w:val="000000"/>
          <w:sz w:val="28"/>
        </w:rPr>
        <w:t xml:space="preserve">
      PriceAI1 – показатель, указанный в подпункте "г" пункта 3 настоящего документа;   </w:t>
      </w:r>
    </w:p>
    <w:bookmarkEnd w:id="62"/>
    <w:bookmarkStart w:name="z94" w:id="63"/>
    <w:p>
      <w:pPr>
        <w:spacing w:after="0"/>
        <w:ind w:left="0"/>
        <w:jc w:val="both"/>
      </w:pPr>
      <w:r>
        <w:rPr>
          <w:rFonts w:ascii="Times New Roman"/>
          <w:b w:val="false"/>
          <w:i w:val="false"/>
          <w:color w:val="000000"/>
          <w:sz w:val="28"/>
        </w:rPr>
        <w:t xml:space="preserve">
      PriceAI0 – показатель, указанный в подпункте "в" пункта 3 настоящего документа;   </w:t>
      </w:r>
    </w:p>
    <w:bookmarkEnd w:id="63"/>
    <w:bookmarkStart w:name="z95" w:id="64"/>
    <w:p>
      <w:pPr>
        <w:spacing w:after="0"/>
        <w:ind w:left="0"/>
        <w:jc w:val="both"/>
      </w:pPr>
      <w:r>
        <w:rPr>
          <w:rFonts w:ascii="Times New Roman"/>
          <w:b w:val="false"/>
          <w:i w:val="false"/>
          <w:color w:val="000000"/>
          <w:sz w:val="28"/>
        </w:rPr>
        <w:t xml:space="preserve">
      Infl – показатель, указанный в подпункте "е" пункта 3 настоящего документа.   </w:t>
      </w:r>
    </w:p>
    <w:bookmarkEnd w:id="64"/>
    <w:bookmarkStart w:name="z96" w:id="65"/>
    <w:p>
      <w:pPr>
        <w:spacing w:after="0"/>
        <w:ind w:left="0"/>
        <w:jc w:val="both"/>
      </w:pPr>
      <w:r>
        <w:rPr>
          <w:rFonts w:ascii="Times New Roman"/>
          <w:b w:val="false"/>
          <w:i w:val="false"/>
          <w:color w:val="000000"/>
          <w:sz w:val="28"/>
        </w:rPr>
        <w:t>
      5. Если значение индикатора цены больше 1, создаются предпосылки для анализа текущего ценообразования на гербициды производителя государства-члена.</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