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0e30" w14:textId="5de0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28 мая 2010 г.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2018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и в связи с принятием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109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"О применении санитарных мер в Евразийском экономическом союзе"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пятнадцатого дополнить абзацем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до 1 июля 2020 года – по разделу 1. "Требования безопасности и пищевой ценности пищевых продуктов" в части требований к продукции, являющейся объектом технического регулирования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044/2017), по разделу 9. "Требования к питьевой воде, расфасованной в емкости" и разделу 21. "Требования к минеральным водам" в связи с вступлением в силу указанного технического регламента.";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главу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указанным Решением, признать утратившей силу.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