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02d25" w14:textId="1702d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справочнике международных непатентованных наименований лекарственных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10 мая 2018 года № 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единой системе нормативно-справочной информации Евразийского экономического союза, утвержденным Решением Коллегии Евразийской экономической комиссии от 17 ноября 2015 г. № 155,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справочника международных непатентованных наименований лекарственных средств.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Применять справочник международных непатентованных наименований лекарственных средств (далее – справочник) в соответствии с утвержденным настоящим Решением паспортом.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Включить справочник в состав ресурсов единой системы нормативно-справочной информации Евразийского экономического союза.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применяется с даты вступления настоящего Решения в силу;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кодовых обозначений справочника является обязательным при реализации общих процессов в рамках Евразийского экономического союза в сфере обращения лекарственных средств.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по истечении 30 календарных дней с даты его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мая 2018 г. № 71 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справочника международных непатентованных наименований лекарственных средств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1111"/>
        <w:gridCol w:w="10783"/>
      </w:tblGrid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справочник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международных непатентованных наименований лекарственных средств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МНН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ЕC 016 - 2018 (ред.1)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Евразийской экономической комиссии от 10 мая 2018 г. № 71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в действие (начала применения) справочника (классификатора)</w:t>
            </w:r>
          </w:p>
        </w:tc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вступления в силу Решения Коллегии Евразийской экономической комиссии от 10 мая 2018 г. № 71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RU, Министерство здравоохранения Российской Федерации. Уполномоченная организация: ФГБУ "Научный центр экспертизы средств для медицинского применения" Минздрава России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предназначен для идентификации входящих в состав лекарственных препаратов фармацевтических субстанций по уникальному применяемому во всем мире наименованию, являющемуся общественной собственностью, в том числе при маркировке лекарственных препаратов, формировании регистрационных досье и регистрационных удостоверений лекарственного препарата, при контроле его обращения и мониторинге безопасности его применения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Аннотация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(область применения)</w:t>
            </w:r>
          </w:p>
        </w:tc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используется при формировании представляемых субъектами обращения лекарственных средств в государственные органы государств – членов Евразийского экономического союза документов, в том числе в электронном виде, а также для обеспечения информационного взаимодействия при реализации общих процессов в рамках Евразийского экономического союза 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наименование, генерическое наименование, лекарственное средство, фармацевтическая субстанция, справочник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регулирование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справочник гармонизирован с международными (межгосударственными, региональными) классификаторами и (или) стандартами: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международных непатентованных наименований лекарственных средств (International Nonproprietary Names for Pharmaceutical Substances (INN)), рекомендованный Всемирной организацией здравоохранения.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гармонизации: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метод прямого использования доверенного источника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государственных справочников (классификаторов) государств – членов Евразийского экономического союза</w:t>
            </w:r>
          </w:p>
        </w:tc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справочник не имеет аналогов в государствах – членах 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7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порядковый метод систематизации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8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справочник ведется в электронном виде в порядке согласно приложению №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Добавление, изменение или исключение значений справочника выполняется оператором по мере опубликования очередного перечня рекомендованных международных непатентованных наименований лекарственных средств (International Nonproprietary Names for Pharmaceutical Substances (INN)), рекомендованного Всемирной организацией здравоохранения 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9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и реквизитный состав справочника (состав полей справочника, области их значений и правила формирования) должны соответствовать описанию согласно приложению № 2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0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справочника относятся 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1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установленной периодичностью опубликования списков рекомендованных международных непатентованных наименований лекарственных средств Всемирной организации здравоохранения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2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3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из справочника приводятся на информационном портале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4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10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Евразийского экономического союза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паспорту справочника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непатентованных наименований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лекарственных средств </w:t>
            </w:r>
          </w:p>
        </w:tc>
      </w:tr>
    </w:tbl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</w:t>
      </w:r>
      <w:r>
        <w:br/>
      </w:r>
      <w:r>
        <w:rPr>
          <w:rFonts w:ascii="Times New Roman"/>
          <w:b/>
          <w:i w:val="false"/>
          <w:color w:val="000000"/>
        </w:rPr>
        <w:t xml:space="preserve">ведения справочника международных непатентованных наименований лекарственных средств 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разработан в соответствии со следующими актами, входящими в право Евразийского экономического союза (далее – Союз):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ноября 2015 г. № 155 "О единой системе нормативно-справочной информации Евразийского экономического союза";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октября 2016 г. № 122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единого реестра зарегистрированных лекарственных средств Евразийского экономического союза";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3 ноября 2016 г. № 78 "О Правилах регистрации и экспертизы лекарственных средств для медицинского применения";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30 июня 2017 г. № 79 "О Требованиях к электронному виду заявлений и документов регистрационного досье, представляемых при осуществлении регистрации и экспертизы лекарственных препаратов для медицинского применения". </w:t>
      </w:r>
    </w:p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Область применения 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Настоящий Порядок определяет процедуры ведения справочника международных непатентованных наименований лекарственных средств (далее – справочник).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Настоящий Порядок применяется при внесении изменений в отдельные позиции справочника. </w:t>
      </w:r>
    </w:p>
    <w:bookmarkEnd w:id="40"/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Основные понятия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Для целей настоящего Порядка под международным непатентованным наименованием понимается рекомендуемое Всемирной организацией здравоохранения уникальное наименование активной фармацевтической субстанции, являющееся общественной собственностью.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настоящем Порядке, применяются в значениях, определенных актами Евразийской экономической комиссии в сфере обращения лекарственных средств, а также актами Евразийской экономической комиссии по вопросам создания и развития интегрированной информационной системы Союза. </w:t>
      </w:r>
    </w:p>
    <w:bookmarkEnd w:id="43"/>
    <w:bookmarkStart w:name="z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Принципы ведения справочника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Справочник формируется на основании сведений, включенных в списки рекомендуемых Всемирной организацией здравоохранения международных непатентованных наименований.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Взаимодействие оператора справочника с администратором осуществляется в соответствии с договором между ними (далее – договор).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Ответственность оператора справочника и администратора определяется актами, входящими в право Союза, а также договором.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Сведения из справочника для опубликования на информационном портале Союза передаются на основании договора оператором справочника администратору в виде XML-документа в соответствии с описанием структуры и реквизитного состава справочника международных непатентованных наименований лекарственных средств (приложение № 2 к паспорту справочника международных непатентованных наименований лекарственных средств, утвержденному Решением Коллегии Евразийской экономической комиссии от 10 мая 2018 г. № 71).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Информирование пользователей справочника, а также уполномоченных органов (организаций) государств – членов Союза об изменениях, внесенных в справочник, осуществляется с использованием средств информационного портала Союза по факту опубликования таких изменений.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В случае отстутствия необходимой позиции в справочнике при заполнении заявления о выполнении процедур,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и экспертизы лекарственных средств для медицинского применения, утвержденными Решением Совета Евразийской экономической комиссии от 3 ноября 2016 г. № 78, может быть использован справочник общепринятых, группировочных, химических наименований лекарственных средств. При отсутствии сведений в указанных справочниках заявитель должен предоставить описание необходимой новой позиции в свободной форме.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Обращение лиц, не являющихся уполномоченными органами (организациями) государств – членов Союза, напрямую к оператору справочника по вопросу включения или изменения позиций справочника не допускается. Присвоение лекарственному средству нового рекомендованного международного непатентованного наименования по инициативе заявителя осуществляется Всемирной организацией здравоохранения в соответствии с регламентом, определяемым этой организацией.</w:t>
      </w:r>
    </w:p>
    <w:bookmarkEnd w:id="51"/>
    <w:bookmarkStart w:name="z6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Описание мероприятий, необходимых для ведения и применения справочника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С целью ведения и применения справочника выполняются следующие мероприятия: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первичное наполнение справочника;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актуализация сведений из справочника;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справочника при выполнении процедур, связанных с регистрацией лекарственных средств.</w:t>
      </w:r>
    </w:p>
    <w:bookmarkEnd w:id="56"/>
    <w:bookmarkStart w:name="z6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Первичное наполнение справочника 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Первичное наполнение справочника выполняется 1 раз после вступления в силу Решения Коллегии Евразийской экономической комиссии от 10 мая 2018 г. № 71. 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Срок выполнения мероприятий по первичному наполнению справочника определяется условиями договора.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Оператор справочника формирует пакет документов, содержащий актуальные на момент передачи сведения, и направляет его администратору. 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 Администратор подтверждает получение и успешную обработку сведений из справочника путем направления оператору справочника протокола обработки на русском языке. В случае отсутствия ошибок администратор принимает представленные сведения и обеспечивает их опубликование на информационном портале Союза не позднее 3 рабочих дней со дня получения. 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17. В случае если в протоколе обработки содержится описание ошибок, оператор справочника устраняет ошибки и повторяет процесс передачи XML-документа, содержащего сведения из справочника, администратору.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Результатом выполнения мероприятий является справочник, опубликованный на информационном портале Союза.</w:t>
      </w:r>
    </w:p>
    <w:bookmarkEnd w:id="63"/>
    <w:bookmarkStart w:name="z7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Периодическая актуализация сведений из справочника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 Актуализация сведений из справочника выполняется оператором не реже 1 раза в месяц, не позднее 5 рабочих дней с начала месяца. При отсутствии изменений в течение месяца оператор справочника уведомляет об этом администратора. 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 Оператор справочника формирует XML-документ, содержащий сведения об измененных позициях справочника,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 и направляет его администратору.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В случае добавления новых позиций в XML-документ должны быть внесены сведения о новой записи с указанием даты начала ее действия и незаполненной датой окончания действия.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При внесении изменений в сведения из справочника в XML-документ включаются сведения о действующей записи из справочника с указанием даты окончания ее действия, а также новая редакция записи с указанием даты начала ее действия и незаполненной датой окончания действия.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При необходимости исключения сведений из справочника в передаваемый XML-документ включаются сведения о действующей записи справочника с указанием даты окончания ее действия.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24. Администратор подтверждает получение и успешную обработку сведений из справочника путем направления оператору справочника протокола обработки на русском языке. В случае отсутствия ошибок администратор принимает представленные сведения и обеспечивает их опубликование на информационном портале Союза не позднее 3 рабочих дней со дня получения. 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25. В случае если в протоколе обработки содержится описание ошибок, оператор справочника устраняет ошибки и повторяет процесс передачи XML-документа, содержащего сведения из справочника, администратору.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Результатом выполнения мероприятий является актуализированный справочник, опубликованный на информационном портале Союза.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паспорту справочника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непатентованных наименований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лекарственных средств </w:t>
            </w:r>
          </w:p>
        </w:tc>
      </w:tr>
    </w:tbl>
    <w:bookmarkStart w:name="z8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структуры и реквизитного состава справочника международных непатентованных наименований лекарственных средств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Настоящее Описание устанавливает требования к структуре справочника международных непатентованных наименований лекарственных средств (далее – справочник), в том числе определяет реквизитный состав и структуру справочника, области значений реквизитов и правила их формирования.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Структура и реквизитный состав справочника приведены в таблице, в которой формируются следующие поля (графы):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элемента;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значения реквизита" – текст, уточняющий назначение элемента, определяющий правила его формирования (заполнения), или словесное описание возможных значений элемента;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"мн." – множественность реквизита (обязательность (опциональность) и количество возможных повторений реквизита).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Для указания множественности реквизитов передаваемых данных используются следующие обозначения: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1 – реквизит обязателен, повторения не допускаются; 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n – реквизит обязателен, должен повторяться n раз (n &gt; 1);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1..* – реквизит обязателен, может повторяться без ограничений;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n..* – реквизит обязателен, должен повторяться не менее n раз (n &gt; 1);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n..m – реквизит обязателен, должен повторяться не менее n раз и не более m раз (n &gt; 1, m &gt; n);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0..1 – реквизит опционален, повторения не допускаются;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0..* – реквизит опционален, может повторяться без ограничений;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0..m – реквизит опционален, может повторяться не более m раз (m &gt; 1). 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</w:t>
            </w:r>
          </w:p>
        </w:tc>
      </w:tr>
    </w:tbl>
    <w:bookmarkStart w:name="z10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справочника 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"/>
        <w:gridCol w:w="95"/>
        <w:gridCol w:w="226"/>
        <w:gridCol w:w="2466"/>
        <w:gridCol w:w="6851"/>
        <w:gridCol w:w="1648"/>
        <w:gridCol w:w="9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  <w:bookmarkEnd w:id="89"/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значения реквизита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1. Сведения о международном непатентованном наименовании лекарственного средства</w:t>
            </w:r>
          </w:p>
          <w:bookmarkEnd w:id="90"/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1.1. Код международного непатентованного наименования лекарственного средства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\d{6}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формируется с использованием порядкового метода кодирования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1.2. Международное непатентованное наименование лекарственного средства на русском языке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на русском языке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1.3. Международное непатентованное наименование лекарственного средства на английском языке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на английском языке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1.4. Международное непатентованное наименование лекарственного средства на латинском языке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на латинском языке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1.5. Сведения о записи справочника (классификатора)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1.5.1. Дата начала действия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действия, указанной в акте органа Евразийского экономического союза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1.5.2. Сведения об акте, регламентирующем начало действия записи справочника (классификатора)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*.1. Вид акта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акта в соответствии с классификатором видов нормативных правовых актов международного права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*.2. Номер акта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*.3. Дата акта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1.5.3. Дата окончания действия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1.5.4. Сведения об акте, регламентирующем окончание действия записи справочника (классификатора)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*.1. Вид акта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акта в соответствии с классификатором видов нормативных правовых актов международного права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*.2. Номер акта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*.3. Дата акта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