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b12" w14:textId="6bd2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ов для лечения заболеваний дыхательных пут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8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параты, содержащие в качестве активного действующего вещества бромгексина гидрохлорид или амброксола гидрохлорид, расфасованные в виде дозированных лекарственных форм или в формы или упаковки для розничной продажи, применяемые для лечения заболеваний дыхательных путей, в соответствии с Основными правилами интерпретации Товарной номенклатуры внешнеэкономической деятельности 1 и 6 классифицируются в субпозиции 3004 90 000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параты, содержащие смесь экстрактов лекарственных растений или смесь измельченных частей лекарственных растений, но не содержащие алкалоиды или их производные, расфасованные в виде дозированных лекарственных форм или в формы или упаковки для розничной продажи, применяемые для лечения заболеваний дыхательных путей, в соответствии с Основными правилами интерпретации Товарной номенклатуры внешнеэкономической деятельности 1 и 6 классифицируются в субпозиции 3004 90 000 единой Товарной номенклатуры внешнеэкономической деятельност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