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220b" w14:textId="ff42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комплектующих, используемых в производстве часов, и о внесении изменений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2018 года № 60.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комплектующих, используемых в производстве часов,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(приложение к Решению Совета Евразийской экономической комиссии от 16 июля 2012 г. № 54) примечаниями 64С – 66С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64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24 апреля 2018 г. № 60 по 31.05.2019 включительно.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65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24 апреля 2018 г. № 60 по 31.05.2020 включительно.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66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5 % от таможенной стоимости применяется с даты вступления в силу Решения Коллегии Евразийской экономической комиссии от 24 апреля 2018 г. № 60 по 31.05.2020 включительно.".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2018 г. № 60 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Евразийского экономического союза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9111 20 000 0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корпуса из недрагоценного металла, в том числе позолоченные или посеребренные гальваническим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64С)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9111 80 000 0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корпуса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65С)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9111 90 000 0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65С)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9113 20 000 0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недрагоценного металла, в том числе позолоченные или посеребренные гальваническим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66С)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9113 90 000 9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66С)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9114 10 000 0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пружины, включая волосковые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66С)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9114 30 000 0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циферблаты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64С)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9114 40 000 0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платины и мосты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66С)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9114 90 000 1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камни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66С)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9114 90 000 9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65С)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