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c1c2" w14:textId="8b7c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представления предварительной информации о товарах, предполагаемых к ввозу на таможенную территорию Евразийского экономического союза водным транспортом</w:t>
      </w:r>
    </w:p>
    <w:p>
      <w:pPr>
        <w:spacing w:after="0"/>
        <w:ind w:left="0"/>
        <w:jc w:val="both"/>
      </w:pPr>
      <w:r>
        <w:rPr>
          <w:rFonts w:ascii="Times New Roman"/>
          <w:b w:val="false"/>
          <w:i w:val="false"/>
          <w:color w:val="000000"/>
          <w:sz w:val="28"/>
        </w:rPr>
        <w:t>Решение Коллегии Евразийской экономической комиссии от 10 апреля 2018 года № 51.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15,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11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прилагаемый Порядок представления предварительной информации о товарах, предполагаемых к ввозу на таможенную территорию Евразийского экономического союза водным транспортом. </w:t>
      </w:r>
    </w:p>
    <w:bookmarkEnd w:id="1"/>
    <w:bookmarkStart w:name="z6" w:id="2"/>
    <w:p>
      <w:pPr>
        <w:spacing w:after="0"/>
        <w:ind w:left="0"/>
        <w:jc w:val="both"/>
      </w:pPr>
      <w:r>
        <w:rPr>
          <w:rFonts w:ascii="Times New Roman"/>
          <w:b w:val="false"/>
          <w:i w:val="false"/>
          <w:color w:val="000000"/>
          <w:sz w:val="28"/>
        </w:rPr>
        <w:t>
      2. Настоящее Решение вступает в силу с 1 июля 2019 г.</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Коллегии Евразийской экономической комиссии от 31.07.2018 </w:t>
      </w:r>
      <w:r>
        <w:rPr>
          <w:rFonts w:ascii="Times New Roman"/>
          <w:b w:val="false"/>
          <w:i w:val="false"/>
          <w:color w:val="000000"/>
          <w:sz w:val="28"/>
        </w:rPr>
        <w:t>№ 124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Врио Председателя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Минасян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10 апреля 2018 г. № 51 </w:t>
            </w:r>
          </w:p>
        </w:tc>
      </w:tr>
    </w:tbl>
    <w:bookmarkStart w:name="z9" w:id="3"/>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представления предварительной информации о товарах, предполагаемых к ввозу на таможенную территорию Евразийского экономического союза водным транспортом </w:t>
      </w:r>
    </w:p>
    <w:bookmarkEnd w:id="3"/>
    <w:bookmarkStart w:name="z10" w:id="4"/>
    <w:p>
      <w:pPr>
        <w:spacing w:after="0"/>
        <w:ind w:left="0"/>
        <w:jc w:val="both"/>
      </w:pPr>
      <w:r>
        <w:rPr>
          <w:rFonts w:ascii="Times New Roman"/>
          <w:b w:val="false"/>
          <w:i w:val="false"/>
          <w:color w:val="000000"/>
          <w:sz w:val="28"/>
        </w:rPr>
        <w:t xml:space="preserve">
      1. Настоящий Порядок определяет состав предварительной информации о товарах, предполагаемых к ввозу на таможенную территорию Евразийского экономического союза водным транспортом (далее соответственно – предварительная информация, Союз), лиц, которые обязаны или вправе представлять такую информацию, сроки ее представления, а также случаи, когда предварительная информация может не представляться. </w:t>
      </w:r>
    </w:p>
    <w:bookmarkEnd w:id="4"/>
    <w:bookmarkStart w:name="z11" w:id="5"/>
    <w:p>
      <w:pPr>
        <w:spacing w:after="0"/>
        <w:ind w:left="0"/>
        <w:jc w:val="both"/>
      </w:pPr>
      <w:r>
        <w:rPr>
          <w:rFonts w:ascii="Times New Roman"/>
          <w:b w:val="false"/>
          <w:i w:val="false"/>
          <w:color w:val="000000"/>
          <w:sz w:val="28"/>
        </w:rPr>
        <w:t>
      Настоящий Порядок не применяется в отношении товаров, предполагаемых к ввозу на таможенную территорию Союза автомобильным транспортом и железнодорожным транспортом с использованием паромов.</w:t>
      </w:r>
    </w:p>
    <w:bookmarkEnd w:id="5"/>
    <w:bookmarkStart w:name="z12" w:id="6"/>
    <w:p>
      <w:pPr>
        <w:spacing w:after="0"/>
        <w:ind w:left="0"/>
        <w:jc w:val="both"/>
      </w:pPr>
      <w:r>
        <w:rPr>
          <w:rFonts w:ascii="Times New Roman"/>
          <w:b w:val="false"/>
          <w:i w:val="false"/>
          <w:color w:val="000000"/>
          <w:sz w:val="28"/>
        </w:rPr>
        <w:t xml:space="preserve">
      2. Перевозчик, осуществляющий ввоз товаров, обязан представить предварительную информацию только в объеме сведений, предусмотренных пунктом 5 настоящего Порядка. От имени перевозчика предварительная информация может быть представлена лицом, действующим по его поручению. </w:t>
      </w:r>
    </w:p>
    <w:bookmarkEnd w:id="6"/>
    <w:bookmarkStart w:name="z13" w:id="7"/>
    <w:p>
      <w:pPr>
        <w:spacing w:after="0"/>
        <w:ind w:left="0"/>
        <w:jc w:val="both"/>
      </w:pPr>
      <w:r>
        <w:rPr>
          <w:rFonts w:ascii="Times New Roman"/>
          <w:b w:val="false"/>
          <w:i w:val="false"/>
          <w:color w:val="000000"/>
          <w:sz w:val="28"/>
        </w:rPr>
        <w:t>
      3. Предварительную информацию в объеме сведений, предусмотренных подпунктами "а" и "б" пункта 6 настоящего Порядка, вправе представить перевозчик или лицо, действующее по его поручению.</w:t>
      </w:r>
    </w:p>
    <w:bookmarkEnd w:id="7"/>
    <w:bookmarkStart w:name="z14" w:id="8"/>
    <w:p>
      <w:pPr>
        <w:spacing w:after="0"/>
        <w:ind w:left="0"/>
        <w:jc w:val="both"/>
      </w:pPr>
      <w:r>
        <w:rPr>
          <w:rFonts w:ascii="Times New Roman"/>
          <w:b w:val="false"/>
          <w:i w:val="false"/>
          <w:color w:val="000000"/>
          <w:sz w:val="28"/>
        </w:rPr>
        <w:t xml:space="preserve">
      Предварительную информацию в объеме сведений, предусмотренных подпунктами "в" – "к" пункта 6 настоящего Порядка, вправе представить лица,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82 и </w:t>
      </w:r>
      <w:r>
        <w:rPr>
          <w:rFonts w:ascii="Times New Roman"/>
          <w:b w:val="false"/>
          <w:i w:val="false"/>
          <w:color w:val="000000"/>
          <w:sz w:val="28"/>
        </w:rPr>
        <w:t>статье 83</w:t>
      </w:r>
      <w:r>
        <w:rPr>
          <w:rFonts w:ascii="Times New Roman"/>
          <w:b w:val="false"/>
          <w:i w:val="false"/>
          <w:color w:val="000000"/>
          <w:sz w:val="28"/>
        </w:rPr>
        <w:t xml:space="preserve"> Таможенного кодекса Евразийского экономического союза (далее – Кодекс).</w:t>
      </w:r>
    </w:p>
    <w:bookmarkEnd w:id="8"/>
    <w:bookmarkStart w:name="z15" w:id="9"/>
    <w:p>
      <w:pPr>
        <w:spacing w:after="0"/>
        <w:ind w:left="0"/>
        <w:jc w:val="both"/>
      </w:pPr>
      <w:r>
        <w:rPr>
          <w:rFonts w:ascii="Times New Roman"/>
          <w:b w:val="false"/>
          <w:i w:val="false"/>
          <w:color w:val="000000"/>
          <w:sz w:val="28"/>
        </w:rPr>
        <w:t>
      В соответствии с абзацем вторым пункта 3 статьи 11 Кодекса таможенные органы не вправе требовать от лиц, указанных в абзацах первом и втором настоящего пункта, представления предварительной информации в составе, определенном пунктом 6 настоящего Порядка.</w:t>
      </w:r>
    </w:p>
    <w:bookmarkEnd w:id="9"/>
    <w:bookmarkStart w:name="z16" w:id="10"/>
    <w:p>
      <w:pPr>
        <w:spacing w:after="0"/>
        <w:ind w:left="0"/>
        <w:jc w:val="both"/>
      </w:pPr>
      <w:r>
        <w:rPr>
          <w:rFonts w:ascii="Times New Roman"/>
          <w:b w:val="false"/>
          <w:i w:val="false"/>
          <w:color w:val="000000"/>
          <w:sz w:val="28"/>
        </w:rPr>
        <w:t>
      4. Предварительная информация представляется не позднее чем за 6 часов до планируемого времени захода судна в первый порт, расположенный на территории государства – члена Союза (далее – государство-член).</w:t>
      </w:r>
    </w:p>
    <w:bookmarkEnd w:id="10"/>
    <w:bookmarkStart w:name="z17" w:id="11"/>
    <w:p>
      <w:pPr>
        <w:spacing w:after="0"/>
        <w:ind w:left="0"/>
        <w:jc w:val="both"/>
      </w:pPr>
      <w:r>
        <w:rPr>
          <w:rFonts w:ascii="Times New Roman"/>
          <w:b w:val="false"/>
          <w:i w:val="false"/>
          <w:color w:val="000000"/>
          <w:sz w:val="28"/>
        </w:rPr>
        <w:t>
      В случае если время перехода (буксировки) судна до его захода в первый порт, расположенный на территории государства-члена, составляет менее 6 часов, предварительная информация представляется до фактического выхода судна из порта отхода.</w:t>
      </w:r>
    </w:p>
    <w:bookmarkEnd w:id="11"/>
    <w:bookmarkStart w:name="z18" w:id="12"/>
    <w:p>
      <w:pPr>
        <w:spacing w:after="0"/>
        <w:ind w:left="0"/>
        <w:jc w:val="both"/>
      </w:pPr>
      <w:r>
        <w:rPr>
          <w:rFonts w:ascii="Times New Roman"/>
          <w:b w:val="false"/>
          <w:i w:val="false"/>
          <w:color w:val="000000"/>
          <w:sz w:val="28"/>
        </w:rPr>
        <w:t xml:space="preserve">
      5. Предварительная информация, представляемая в целях,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11 Кодекса, включает в себя следующие сведения:</w:t>
      </w:r>
    </w:p>
    <w:bookmarkEnd w:id="12"/>
    <w:bookmarkStart w:name="z19" w:id="13"/>
    <w:p>
      <w:pPr>
        <w:spacing w:after="0"/>
        <w:ind w:left="0"/>
        <w:jc w:val="both"/>
      </w:pPr>
      <w:r>
        <w:rPr>
          <w:rFonts w:ascii="Times New Roman"/>
          <w:b w:val="false"/>
          <w:i w:val="false"/>
          <w:color w:val="000000"/>
          <w:sz w:val="28"/>
        </w:rPr>
        <w:t>
      а) сведения о лице, представившем предварительную информацию (в случае представления такой информации лицом, действующим по поручению перевозчика)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13"/>
    <w:bookmarkStart w:name="z20" w:id="14"/>
    <w:p>
      <w:pPr>
        <w:spacing w:after="0"/>
        <w:ind w:left="0"/>
        <w:jc w:val="both"/>
      </w:pPr>
      <w:r>
        <w:rPr>
          <w:rFonts w:ascii="Times New Roman"/>
          <w:b w:val="false"/>
          <w:i w:val="false"/>
          <w:color w:val="000000"/>
          <w:sz w:val="28"/>
        </w:rPr>
        <w:t>
      б) номер документа, подтверждающего включение юридического лица в реестр таможенных представителей (в случае представления предварительной информации таможенным представителем);</w:t>
      </w:r>
    </w:p>
    <w:bookmarkEnd w:id="14"/>
    <w:bookmarkStart w:name="z21" w:id="15"/>
    <w:p>
      <w:pPr>
        <w:spacing w:after="0"/>
        <w:ind w:left="0"/>
        <w:jc w:val="both"/>
      </w:pPr>
      <w:r>
        <w:rPr>
          <w:rFonts w:ascii="Times New Roman"/>
          <w:b w:val="false"/>
          <w:i w:val="false"/>
          <w:color w:val="000000"/>
          <w:sz w:val="28"/>
        </w:rPr>
        <w:t>
      в) сведения о перевозчике товаров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15"/>
    <w:bookmarkStart w:name="z22" w:id="16"/>
    <w:p>
      <w:pPr>
        <w:spacing w:after="0"/>
        <w:ind w:left="0"/>
        <w:jc w:val="both"/>
      </w:pPr>
      <w:r>
        <w:rPr>
          <w:rFonts w:ascii="Times New Roman"/>
          <w:b w:val="false"/>
          <w:i w:val="false"/>
          <w:color w:val="000000"/>
          <w:sz w:val="28"/>
        </w:rPr>
        <w:t>
      г) название, тип, номер регистрации судна и (или) номер, присвоенный Международной морской организацией (далее – номер ИМО);</w:t>
      </w:r>
    </w:p>
    <w:bookmarkEnd w:id="16"/>
    <w:bookmarkStart w:name="z23" w:id="17"/>
    <w:p>
      <w:pPr>
        <w:spacing w:after="0"/>
        <w:ind w:left="0"/>
        <w:jc w:val="both"/>
      </w:pPr>
      <w:r>
        <w:rPr>
          <w:rFonts w:ascii="Times New Roman"/>
          <w:b w:val="false"/>
          <w:i w:val="false"/>
          <w:color w:val="000000"/>
          <w:sz w:val="28"/>
        </w:rPr>
        <w:t>
      д) краткие сведения о рейсе (номер рейса (при наличии), коды портов отхода, прихода, последнего захода, следующего захода при наличии);</w:t>
      </w:r>
    </w:p>
    <w:bookmarkEnd w:id="17"/>
    <w:bookmarkStart w:name="z24" w:id="18"/>
    <w:p>
      <w:pPr>
        <w:spacing w:after="0"/>
        <w:ind w:left="0"/>
        <w:jc w:val="both"/>
      </w:pPr>
      <w:r>
        <w:rPr>
          <w:rFonts w:ascii="Times New Roman"/>
          <w:b w:val="false"/>
          <w:i w:val="false"/>
          <w:color w:val="000000"/>
          <w:sz w:val="28"/>
        </w:rPr>
        <w:t>
      е) планируемые дата и время прихода судна;</w:t>
      </w:r>
    </w:p>
    <w:bookmarkEnd w:id="18"/>
    <w:bookmarkStart w:name="z25" w:id="19"/>
    <w:p>
      <w:pPr>
        <w:spacing w:after="0"/>
        <w:ind w:left="0"/>
        <w:jc w:val="both"/>
      </w:pPr>
      <w:r>
        <w:rPr>
          <w:rFonts w:ascii="Times New Roman"/>
          <w:b w:val="false"/>
          <w:i w:val="false"/>
          <w:color w:val="000000"/>
          <w:sz w:val="28"/>
        </w:rPr>
        <w:t>
      ж) сведения о регистрации судна (порт, дата, номер), государство флага судна;</w:t>
      </w:r>
    </w:p>
    <w:bookmarkEnd w:id="19"/>
    <w:bookmarkStart w:name="z26" w:id="20"/>
    <w:p>
      <w:pPr>
        <w:spacing w:after="0"/>
        <w:ind w:left="0"/>
        <w:jc w:val="both"/>
      </w:pPr>
      <w:r>
        <w:rPr>
          <w:rFonts w:ascii="Times New Roman"/>
          <w:b w:val="false"/>
          <w:i w:val="false"/>
          <w:color w:val="000000"/>
          <w:sz w:val="28"/>
        </w:rPr>
        <w:t>
      з) полное или краткое (сокращенное) наименование и адрес судового агента, фамилия, имя, отчество (при наличии), номер телефона представителя судового агента;</w:t>
      </w:r>
    </w:p>
    <w:bookmarkEnd w:id="20"/>
    <w:bookmarkStart w:name="z27" w:id="21"/>
    <w:p>
      <w:pPr>
        <w:spacing w:after="0"/>
        <w:ind w:left="0"/>
        <w:jc w:val="both"/>
      </w:pPr>
      <w:r>
        <w:rPr>
          <w:rFonts w:ascii="Times New Roman"/>
          <w:b w:val="false"/>
          <w:i w:val="false"/>
          <w:color w:val="000000"/>
          <w:sz w:val="28"/>
        </w:rPr>
        <w:t>
      и) сведения о грузах в соответствии с транспортными (перевозочными) документами (по каждому документу):</w:t>
      </w:r>
    </w:p>
    <w:bookmarkEnd w:id="21"/>
    <w:bookmarkStart w:name="z28" w:id="22"/>
    <w:p>
      <w:pPr>
        <w:spacing w:after="0"/>
        <w:ind w:left="0"/>
        <w:jc w:val="both"/>
      </w:pPr>
      <w:r>
        <w:rPr>
          <w:rFonts w:ascii="Times New Roman"/>
          <w:b w:val="false"/>
          <w:i w:val="false"/>
          <w:color w:val="000000"/>
          <w:sz w:val="28"/>
        </w:rPr>
        <w:t>
      номер и дата составления транспортного (перевозочного) документа;</w:t>
      </w:r>
    </w:p>
    <w:bookmarkEnd w:id="22"/>
    <w:bookmarkStart w:name="z29" w:id="23"/>
    <w:p>
      <w:pPr>
        <w:spacing w:after="0"/>
        <w:ind w:left="0"/>
        <w:jc w:val="both"/>
      </w:pPr>
      <w:r>
        <w:rPr>
          <w:rFonts w:ascii="Times New Roman"/>
          <w:b w:val="false"/>
          <w:i w:val="false"/>
          <w:color w:val="000000"/>
          <w:sz w:val="28"/>
        </w:rPr>
        <w:t>
      идентификационные номера контейнеров, номера пломб, печатей и иных средств идентификации (при наличии);</w:t>
      </w:r>
    </w:p>
    <w:bookmarkEnd w:id="23"/>
    <w:bookmarkStart w:name="z30" w:id="24"/>
    <w:p>
      <w:pPr>
        <w:spacing w:after="0"/>
        <w:ind w:left="0"/>
        <w:jc w:val="both"/>
      </w:pPr>
      <w:r>
        <w:rPr>
          <w:rFonts w:ascii="Times New Roman"/>
          <w:b w:val="false"/>
          <w:i w:val="false"/>
          <w:color w:val="000000"/>
          <w:sz w:val="28"/>
        </w:rPr>
        <w:t>
      коды порта погрузки и порта выгрузки;</w:t>
      </w:r>
    </w:p>
    <w:bookmarkEnd w:id="24"/>
    <w:bookmarkStart w:name="z31" w:id="25"/>
    <w:p>
      <w:pPr>
        <w:spacing w:after="0"/>
        <w:ind w:left="0"/>
        <w:jc w:val="both"/>
      </w:pPr>
      <w:r>
        <w:rPr>
          <w:rFonts w:ascii="Times New Roman"/>
          <w:b w:val="false"/>
          <w:i w:val="false"/>
          <w:color w:val="000000"/>
          <w:sz w:val="28"/>
        </w:rPr>
        <w:t>
      код порта первоначального отправления грузов (в случае осуществления мультимодальных перевозок или перевозок по сквозным коносаментам);</w:t>
      </w:r>
    </w:p>
    <w:bookmarkEnd w:id="25"/>
    <w:bookmarkStart w:name="z32" w:id="26"/>
    <w:p>
      <w:pPr>
        <w:spacing w:after="0"/>
        <w:ind w:left="0"/>
        <w:jc w:val="both"/>
      </w:pPr>
      <w:r>
        <w:rPr>
          <w:rFonts w:ascii="Times New Roman"/>
          <w:b w:val="false"/>
          <w:i w:val="false"/>
          <w:color w:val="000000"/>
          <w:sz w:val="28"/>
        </w:rPr>
        <w:t>
      маркировка и номера грузов, количество грузовых мест и вид их упаковки (в отношении грузов, подлежащих выгрузке в портах государств-членов);</w:t>
      </w:r>
    </w:p>
    <w:bookmarkEnd w:id="26"/>
    <w:bookmarkStart w:name="z33" w:id="27"/>
    <w:p>
      <w:pPr>
        <w:spacing w:after="0"/>
        <w:ind w:left="0"/>
        <w:jc w:val="both"/>
      </w:pPr>
      <w:r>
        <w:rPr>
          <w:rFonts w:ascii="Times New Roman"/>
          <w:b w:val="false"/>
          <w:i w:val="false"/>
          <w:color w:val="000000"/>
          <w:sz w:val="28"/>
        </w:rPr>
        <w:t>
      вес брутто товаров;</w:t>
      </w:r>
    </w:p>
    <w:bookmarkEnd w:id="27"/>
    <w:bookmarkStart w:name="z34" w:id="28"/>
    <w:p>
      <w:pPr>
        <w:spacing w:after="0"/>
        <w:ind w:left="0"/>
        <w:jc w:val="both"/>
      </w:pPr>
      <w:r>
        <w:rPr>
          <w:rFonts w:ascii="Times New Roman"/>
          <w:b w:val="false"/>
          <w:i w:val="false"/>
          <w:color w:val="000000"/>
          <w:sz w:val="28"/>
        </w:rPr>
        <w:t>
      количество и описание грузов, подлежащих выгрузке в портах государств-членов;</w:t>
      </w:r>
    </w:p>
    <w:bookmarkEnd w:id="28"/>
    <w:bookmarkStart w:name="z35" w:id="29"/>
    <w:p>
      <w:pPr>
        <w:spacing w:after="0"/>
        <w:ind w:left="0"/>
        <w:jc w:val="both"/>
      </w:pPr>
      <w:r>
        <w:rPr>
          <w:rFonts w:ascii="Times New Roman"/>
          <w:b w:val="false"/>
          <w:i w:val="false"/>
          <w:color w:val="000000"/>
          <w:sz w:val="28"/>
        </w:rPr>
        <w:t>
      коды товаров в соответствии с Гармонизированной системой описания и кодирования товаров Всемирной таможенной организации (при наличии) (в отношении грузов, подлежащих выгрузке в портах государств-членов);</w:t>
      </w:r>
    </w:p>
    <w:bookmarkEnd w:id="29"/>
    <w:bookmarkStart w:name="z36" w:id="30"/>
    <w:p>
      <w:pPr>
        <w:spacing w:after="0"/>
        <w:ind w:left="0"/>
        <w:jc w:val="both"/>
      </w:pPr>
      <w:r>
        <w:rPr>
          <w:rFonts w:ascii="Times New Roman"/>
          <w:b w:val="false"/>
          <w:i w:val="false"/>
          <w:color w:val="000000"/>
          <w:sz w:val="28"/>
        </w:rPr>
        <w:t>
      к) сведения о судовых припасах, имеющихся на судне (наименования и количество);</w:t>
      </w:r>
    </w:p>
    <w:bookmarkEnd w:id="30"/>
    <w:bookmarkStart w:name="z37" w:id="31"/>
    <w:p>
      <w:pPr>
        <w:spacing w:after="0"/>
        <w:ind w:left="0"/>
        <w:jc w:val="both"/>
      </w:pPr>
      <w:r>
        <w:rPr>
          <w:rFonts w:ascii="Times New Roman"/>
          <w:b w:val="false"/>
          <w:i w:val="false"/>
          <w:color w:val="000000"/>
          <w:sz w:val="28"/>
        </w:rPr>
        <w:t>
      л) количество членов экипажа судна, фамилии, имена, должности, гражданство (подданство), даты и места рождения, сведения о документах, удостоверяющих личность;</w:t>
      </w:r>
    </w:p>
    <w:bookmarkEnd w:id="31"/>
    <w:bookmarkStart w:name="z38" w:id="32"/>
    <w:p>
      <w:pPr>
        <w:spacing w:after="0"/>
        <w:ind w:left="0"/>
        <w:jc w:val="both"/>
      </w:pPr>
      <w:r>
        <w:rPr>
          <w:rFonts w:ascii="Times New Roman"/>
          <w:b w:val="false"/>
          <w:i w:val="false"/>
          <w:color w:val="000000"/>
          <w:sz w:val="28"/>
        </w:rPr>
        <w:t>
      м) количество пассажиров, фамилии, имена, гражданство (подданство), даты и места рождения, сведения о документах, удостоверяющих личность, коды портов посадки и высадки;</w:t>
      </w:r>
    </w:p>
    <w:bookmarkEnd w:id="32"/>
    <w:bookmarkStart w:name="z39" w:id="33"/>
    <w:p>
      <w:pPr>
        <w:spacing w:after="0"/>
        <w:ind w:left="0"/>
        <w:jc w:val="both"/>
      </w:pPr>
      <w:r>
        <w:rPr>
          <w:rFonts w:ascii="Times New Roman"/>
          <w:b w:val="false"/>
          <w:i w:val="false"/>
          <w:color w:val="000000"/>
          <w:sz w:val="28"/>
        </w:rPr>
        <w:t>
      н) наличие (отсутствие) лекарственных средств, в составе которых содержатся наркотические, сильнодействующие средства, психотропные и ядовитые вещества (при наличии такой информации);</w:t>
      </w:r>
    </w:p>
    <w:bookmarkEnd w:id="33"/>
    <w:bookmarkStart w:name="z40" w:id="34"/>
    <w:p>
      <w:pPr>
        <w:spacing w:after="0"/>
        <w:ind w:left="0"/>
        <w:jc w:val="both"/>
      </w:pPr>
      <w:r>
        <w:rPr>
          <w:rFonts w:ascii="Times New Roman"/>
          <w:b w:val="false"/>
          <w:i w:val="false"/>
          <w:color w:val="000000"/>
          <w:sz w:val="28"/>
        </w:rPr>
        <w:t>
      о) наличие на борту судна опасных грузов (класс, номер опасного вещества или изделия в соответствии с Типовыми правилами перевозки опасных грузов (приложение к Рекомендациям по перевозке опасных грузов ООН).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Коллегии Евразийской экономической комиссии от 20.10.2020 </w:t>
      </w:r>
      <w:r>
        <w:rPr>
          <w:rFonts w:ascii="Times New Roman"/>
          <w:b w:val="false"/>
          <w:i w:val="false"/>
          <w:color w:val="000000"/>
          <w:sz w:val="28"/>
        </w:rPr>
        <w:t>№ 128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xml:space="preserve">
      6. Предварительная информация, представляемая в целях,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11 Кодекса, включает в себя сведения о таможенных операциях, для ускорения совершения которых представляется такая информация, а также следующие сведения:</w:t>
      </w:r>
    </w:p>
    <w:bookmarkEnd w:id="35"/>
    <w:bookmarkStart w:name="z42" w:id="36"/>
    <w:p>
      <w:pPr>
        <w:spacing w:after="0"/>
        <w:ind w:left="0"/>
        <w:jc w:val="both"/>
      </w:pPr>
      <w:r>
        <w:rPr>
          <w:rFonts w:ascii="Times New Roman"/>
          <w:b w:val="false"/>
          <w:i w:val="false"/>
          <w:color w:val="000000"/>
          <w:sz w:val="28"/>
        </w:rPr>
        <w:t xml:space="preserve">
      а) в случае представления предварительной информации в качестве декларации на транспортное средство международной перевозки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278 Кодекса:</w:t>
      </w:r>
    </w:p>
    <w:bookmarkEnd w:id="36"/>
    <w:bookmarkStart w:name="z43" w:id="37"/>
    <w:p>
      <w:pPr>
        <w:spacing w:after="0"/>
        <w:ind w:left="0"/>
        <w:jc w:val="both"/>
      </w:pPr>
      <w:r>
        <w:rPr>
          <w:rFonts w:ascii="Times New Roman"/>
          <w:b w:val="false"/>
          <w:i w:val="false"/>
          <w:color w:val="000000"/>
          <w:sz w:val="28"/>
        </w:rPr>
        <w:t>
      сведения, указанные в пункте 5 настоящего Порядка;</w:t>
      </w:r>
    </w:p>
    <w:bookmarkEnd w:id="37"/>
    <w:bookmarkStart w:name="z44" w:id="38"/>
    <w:p>
      <w:pPr>
        <w:spacing w:after="0"/>
        <w:ind w:left="0"/>
        <w:jc w:val="both"/>
      </w:pPr>
      <w:r>
        <w:rPr>
          <w:rFonts w:ascii="Times New Roman"/>
          <w:b w:val="false"/>
          <w:i w:val="false"/>
          <w:color w:val="000000"/>
          <w:sz w:val="28"/>
        </w:rPr>
        <w:t>
      цель ввоза транспортного средства международной перевозки;</w:t>
      </w:r>
    </w:p>
    <w:bookmarkEnd w:id="38"/>
    <w:bookmarkStart w:name="z45" w:id="39"/>
    <w:p>
      <w:pPr>
        <w:spacing w:after="0"/>
        <w:ind w:left="0"/>
        <w:jc w:val="both"/>
      </w:pPr>
      <w:r>
        <w:rPr>
          <w:rFonts w:ascii="Times New Roman"/>
          <w:b w:val="false"/>
          <w:i w:val="false"/>
          <w:color w:val="000000"/>
          <w:sz w:val="28"/>
        </w:rPr>
        <w:t>
      наименования запасных частей и оборудования, которые перемещаются для ремонта и (или) эксплуатации транспортного средства международной перевозки;</w:t>
      </w:r>
    </w:p>
    <w:bookmarkEnd w:id="39"/>
    <w:bookmarkStart w:name="z46" w:id="40"/>
    <w:p>
      <w:pPr>
        <w:spacing w:after="0"/>
        <w:ind w:left="0"/>
        <w:jc w:val="both"/>
      </w:pPr>
      <w:r>
        <w:rPr>
          <w:rFonts w:ascii="Times New Roman"/>
          <w:b w:val="false"/>
          <w:i w:val="false"/>
          <w:color w:val="000000"/>
          <w:sz w:val="28"/>
        </w:rPr>
        <w:t>
      б) </w:t>
      </w:r>
      <w:r>
        <w:rPr>
          <w:rFonts w:ascii="Times New Roman"/>
          <w:b w:val="false"/>
          <w:i w:val="false"/>
          <w:color w:val="000000"/>
          <w:sz w:val="28"/>
        </w:rPr>
        <w:t>в случае представления предварительной информации для совершения на таможенной границе Союза таможенных операций, требующих принятия уполномоченным органом государства-члена в области санитарно-эпидемиологического благополучия населения решения в части, касающейся санитарно-эпидемиологического надзора (контроля) за транспортными средствами международной перевозки и лицами:</w:t>
      </w:r>
    </w:p>
    <w:bookmarkEnd w:id="40"/>
    <w:p>
      <w:pPr>
        <w:spacing w:after="0"/>
        <w:ind w:left="0"/>
        <w:jc w:val="both"/>
      </w:pPr>
      <w:r>
        <w:rPr>
          <w:rFonts w:ascii="Times New Roman"/>
          <w:b w:val="false"/>
          <w:i w:val="false"/>
          <w:color w:val="000000"/>
          <w:sz w:val="28"/>
        </w:rPr>
        <w:t>
      сведения, указанные в пункте 5 настоящего Порядка;</w:t>
      </w:r>
    </w:p>
    <w:p>
      <w:pPr>
        <w:spacing w:after="0"/>
        <w:ind w:left="0"/>
        <w:jc w:val="both"/>
      </w:pPr>
      <w:r>
        <w:rPr>
          <w:rFonts w:ascii="Times New Roman"/>
          <w:b w:val="false"/>
          <w:i w:val="false"/>
          <w:color w:val="000000"/>
          <w:sz w:val="28"/>
        </w:rPr>
        <w:t>
      сведения, представляемые в соответствии с морской медико-санитарной декларацией, либо сведения о разрешении (ограничении) свободной практики в порту и о необходимости (отсутствии необходимости) размещения транспортного средства международной перевозки на санитарном причале (санитарном рейде);</w:t>
      </w:r>
    </w:p>
    <w:bookmarkStart w:name="z57" w:id="41"/>
    <w:p>
      <w:pPr>
        <w:spacing w:after="0"/>
        <w:ind w:left="0"/>
        <w:jc w:val="both"/>
      </w:pPr>
      <w:r>
        <w:rPr>
          <w:rFonts w:ascii="Times New Roman"/>
          <w:b w:val="false"/>
          <w:i w:val="false"/>
          <w:color w:val="000000"/>
          <w:sz w:val="28"/>
        </w:rPr>
        <w:t xml:space="preserve">
      в) в случае представления предварительной информации для совершения в соответствии со </w:t>
      </w:r>
      <w:r>
        <w:rPr>
          <w:rFonts w:ascii="Times New Roman"/>
          <w:b w:val="false"/>
          <w:i w:val="false"/>
          <w:color w:val="000000"/>
          <w:sz w:val="28"/>
        </w:rPr>
        <w:t>статьей 100</w:t>
      </w:r>
      <w:r>
        <w:rPr>
          <w:rFonts w:ascii="Times New Roman"/>
          <w:b w:val="false"/>
          <w:i w:val="false"/>
          <w:color w:val="000000"/>
          <w:sz w:val="28"/>
        </w:rPr>
        <w:t xml:space="preserve"> Кодекса таможенных операций, связанных с помещением товаров на временное хранение:</w:t>
      </w:r>
    </w:p>
    <w:bookmarkEnd w:id="41"/>
    <w:bookmarkStart w:name="z58" w:id="42"/>
    <w:p>
      <w:pPr>
        <w:spacing w:after="0"/>
        <w:ind w:left="0"/>
        <w:jc w:val="both"/>
      </w:pPr>
      <w:r>
        <w:rPr>
          <w:rFonts w:ascii="Times New Roman"/>
          <w:b w:val="false"/>
          <w:i w:val="false"/>
          <w:color w:val="000000"/>
          <w:sz w:val="28"/>
        </w:rPr>
        <w:t>
      сведения о лице, представившем предварительную информацию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42"/>
    <w:bookmarkStart w:name="z59" w:id="43"/>
    <w:p>
      <w:pPr>
        <w:spacing w:after="0"/>
        <w:ind w:left="0"/>
        <w:jc w:val="both"/>
      </w:pPr>
      <w:r>
        <w:rPr>
          <w:rFonts w:ascii="Times New Roman"/>
          <w:b w:val="false"/>
          <w:i w:val="false"/>
          <w:color w:val="000000"/>
          <w:sz w:val="28"/>
        </w:rPr>
        <w:t>
      планируемое место временного хранения товаров (наименование, номер и дата выдачи документа, подтверждающего включение юридического лица в реестр владельцев складов временного хранения, или разрешения на временное хранение в ином месте);</w:t>
      </w:r>
    </w:p>
    <w:bookmarkEnd w:id="43"/>
    <w:bookmarkStart w:name="z60" w:id="44"/>
    <w:p>
      <w:pPr>
        <w:spacing w:after="0"/>
        <w:ind w:left="0"/>
        <w:jc w:val="both"/>
      </w:pPr>
      <w:r>
        <w:rPr>
          <w:rFonts w:ascii="Times New Roman"/>
          <w:b w:val="false"/>
          <w:i w:val="false"/>
          <w:color w:val="000000"/>
          <w:sz w:val="28"/>
        </w:rPr>
        <w:t>
      наименование терминала порта, номер и дата выдачи документа, разрешающего временное хранение товаров;</w:t>
      </w:r>
    </w:p>
    <w:bookmarkEnd w:id="44"/>
    <w:bookmarkStart w:name="z61" w:id="45"/>
    <w:p>
      <w:pPr>
        <w:spacing w:after="0"/>
        <w:ind w:left="0"/>
        <w:jc w:val="both"/>
      </w:pPr>
      <w:r>
        <w:rPr>
          <w:rFonts w:ascii="Times New Roman"/>
          <w:b w:val="false"/>
          <w:i w:val="false"/>
          <w:color w:val="000000"/>
          <w:sz w:val="28"/>
        </w:rPr>
        <w:t>
      планируемая дата помещения товаров на временное хранение;</w:t>
      </w:r>
    </w:p>
    <w:bookmarkEnd w:id="45"/>
    <w:bookmarkStart w:name="z62" w:id="46"/>
    <w:p>
      <w:pPr>
        <w:spacing w:after="0"/>
        <w:ind w:left="0"/>
        <w:jc w:val="both"/>
      </w:pPr>
      <w:r>
        <w:rPr>
          <w:rFonts w:ascii="Times New Roman"/>
          <w:b w:val="false"/>
          <w:i w:val="false"/>
          <w:color w:val="000000"/>
          <w:sz w:val="28"/>
        </w:rPr>
        <w:t>
      название, тип, номер регистрации судна и (или) номер ИМО, номер рейса (при наличии);</w:t>
      </w:r>
    </w:p>
    <w:bookmarkEnd w:id="46"/>
    <w:bookmarkStart w:name="z63" w:id="47"/>
    <w:p>
      <w:pPr>
        <w:spacing w:after="0"/>
        <w:ind w:left="0"/>
        <w:jc w:val="both"/>
      </w:pPr>
      <w:r>
        <w:rPr>
          <w:rFonts w:ascii="Times New Roman"/>
          <w:b w:val="false"/>
          <w:i w:val="false"/>
          <w:color w:val="000000"/>
          <w:sz w:val="28"/>
        </w:rPr>
        <w:t>
      сведения об отправителе и получателе товаров (полные или краткие (сокращенные) наименования юридических лиц, организаций, не являющихся юридическими лицами, либо фамилии, имена, отчества (при наличии) физических лиц, адреса);</w:t>
      </w:r>
    </w:p>
    <w:bookmarkEnd w:id="47"/>
    <w:bookmarkStart w:name="z64" w:id="48"/>
    <w:p>
      <w:pPr>
        <w:spacing w:after="0"/>
        <w:ind w:left="0"/>
        <w:jc w:val="both"/>
      </w:pPr>
      <w:r>
        <w:rPr>
          <w:rFonts w:ascii="Times New Roman"/>
          <w:b w:val="false"/>
          <w:i w:val="false"/>
          <w:color w:val="000000"/>
          <w:sz w:val="28"/>
        </w:rPr>
        <w:t>
      страна отправления и страна назначения товаров;</w:t>
      </w:r>
    </w:p>
    <w:bookmarkEnd w:id="48"/>
    <w:bookmarkStart w:name="z65" w:id="49"/>
    <w:p>
      <w:pPr>
        <w:spacing w:after="0"/>
        <w:ind w:left="0"/>
        <w:jc w:val="both"/>
      </w:pPr>
      <w:r>
        <w:rPr>
          <w:rFonts w:ascii="Times New Roman"/>
          <w:b w:val="false"/>
          <w:i w:val="false"/>
          <w:color w:val="000000"/>
          <w:sz w:val="28"/>
        </w:rPr>
        <w:t xml:space="preserve">
      номера и даты составления (выдачи) транспортных (перевозочных) и (или) коммерческих документов (при наличии); </w:t>
      </w:r>
    </w:p>
    <w:bookmarkEnd w:id="49"/>
    <w:bookmarkStart w:name="z66" w:id="50"/>
    <w:p>
      <w:pPr>
        <w:spacing w:after="0"/>
        <w:ind w:left="0"/>
        <w:jc w:val="both"/>
      </w:pPr>
      <w:r>
        <w:rPr>
          <w:rFonts w:ascii="Times New Roman"/>
          <w:b w:val="false"/>
          <w:i w:val="false"/>
          <w:color w:val="000000"/>
          <w:sz w:val="28"/>
        </w:rPr>
        <w:t>
      наименования товаров в соответствии с транспортными (перевозочными) и (или) коммерческими документами;</w:t>
      </w:r>
    </w:p>
    <w:bookmarkEnd w:id="50"/>
    <w:bookmarkStart w:name="z67" w:id="51"/>
    <w:p>
      <w:pPr>
        <w:spacing w:after="0"/>
        <w:ind w:left="0"/>
        <w:jc w:val="both"/>
      </w:pPr>
      <w:r>
        <w:rPr>
          <w:rFonts w:ascii="Times New Roman"/>
          <w:b w:val="false"/>
          <w:i w:val="false"/>
          <w:color w:val="000000"/>
          <w:sz w:val="28"/>
        </w:rPr>
        <w:t>
      вес брутто (в килограммах) либо объем товаров (в кубических метрах);</w:t>
      </w:r>
    </w:p>
    <w:bookmarkEnd w:id="51"/>
    <w:bookmarkStart w:name="z68" w:id="52"/>
    <w:p>
      <w:pPr>
        <w:spacing w:after="0"/>
        <w:ind w:left="0"/>
        <w:jc w:val="both"/>
      </w:pPr>
      <w:r>
        <w:rPr>
          <w:rFonts w:ascii="Times New Roman"/>
          <w:b w:val="false"/>
          <w:i w:val="false"/>
          <w:color w:val="000000"/>
          <w:sz w:val="28"/>
        </w:rPr>
        <w:t>
      количество товаров в дополнительных единицах измерения (при наличии);</w:t>
      </w:r>
    </w:p>
    <w:bookmarkEnd w:id="52"/>
    <w:bookmarkStart w:name="z69" w:id="53"/>
    <w:p>
      <w:pPr>
        <w:spacing w:after="0"/>
        <w:ind w:left="0"/>
        <w:jc w:val="both"/>
      </w:pPr>
      <w:r>
        <w:rPr>
          <w:rFonts w:ascii="Times New Roman"/>
          <w:b w:val="false"/>
          <w:i w:val="false"/>
          <w:color w:val="000000"/>
          <w:sz w:val="28"/>
        </w:rPr>
        <w:t>
      идентификационные номера контейнеров (при наличии);</w:t>
      </w:r>
    </w:p>
    <w:bookmarkEnd w:id="53"/>
    <w:bookmarkStart w:name="z70" w:id="54"/>
    <w:p>
      <w:pPr>
        <w:spacing w:after="0"/>
        <w:ind w:left="0"/>
        <w:jc w:val="both"/>
      </w:pPr>
      <w:r>
        <w:rPr>
          <w:rFonts w:ascii="Times New Roman"/>
          <w:b w:val="false"/>
          <w:i w:val="false"/>
          <w:color w:val="000000"/>
          <w:sz w:val="28"/>
        </w:rPr>
        <w:t>
      коды товаров в соответствии с единой Товарной номенклатурой внешнеэкономической деятельности Евразийского экономического союза (далее – ТН ВЭД ЕАЭС) на уровне не менее первых 6 знаков (при наличии);</w:t>
      </w:r>
    </w:p>
    <w:bookmarkEnd w:id="54"/>
    <w:bookmarkStart w:name="z71" w:id="55"/>
    <w:p>
      <w:pPr>
        <w:spacing w:after="0"/>
        <w:ind w:left="0"/>
        <w:jc w:val="both"/>
      </w:pPr>
      <w:r>
        <w:rPr>
          <w:rFonts w:ascii="Times New Roman"/>
          <w:b w:val="false"/>
          <w:i w:val="false"/>
          <w:color w:val="000000"/>
          <w:sz w:val="28"/>
        </w:rPr>
        <w:t>
      стоимость товаров в соответствии с транспортными (перевозочными) и (или) коммерческими документами (при наличии);</w:t>
      </w:r>
    </w:p>
    <w:bookmarkEnd w:id="55"/>
    <w:bookmarkStart w:name="z72" w:id="56"/>
    <w:p>
      <w:pPr>
        <w:spacing w:after="0"/>
        <w:ind w:left="0"/>
        <w:jc w:val="both"/>
      </w:pPr>
      <w:r>
        <w:rPr>
          <w:rFonts w:ascii="Times New Roman"/>
          <w:b w:val="false"/>
          <w:i w:val="false"/>
          <w:color w:val="000000"/>
          <w:sz w:val="28"/>
        </w:rPr>
        <w:t>
      необходимость (отсутствие необходимости) обеспечения особых условий временного хранения товаров;</w:t>
      </w:r>
    </w:p>
    <w:bookmarkEnd w:id="56"/>
    <w:bookmarkStart w:name="z73" w:id="57"/>
    <w:p>
      <w:pPr>
        <w:spacing w:after="0"/>
        <w:ind w:left="0"/>
        <w:jc w:val="both"/>
      </w:pPr>
      <w:r>
        <w:rPr>
          <w:rFonts w:ascii="Times New Roman"/>
          <w:b w:val="false"/>
          <w:i w:val="false"/>
          <w:color w:val="000000"/>
          <w:sz w:val="28"/>
        </w:rPr>
        <w:t>
      г) в случае представления предварительной информации для совершения таможенных операций, связанных с помещением товаров под таможенную процедуру таможенного транзита, в том числе для использования в качестве транзитной декларации, – сведения, предусмотренные статьей 107 Кодекса (с учетом положений акта Евразийской экономической комиссии, определяющего порядок заполнения транзитной декларации);</w:t>
      </w:r>
    </w:p>
    <w:bookmarkEnd w:id="57"/>
    <w:bookmarkStart w:name="z74" w:id="58"/>
    <w:p>
      <w:pPr>
        <w:spacing w:after="0"/>
        <w:ind w:left="0"/>
        <w:jc w:val="both"/>
      </w:pPr>
      <w:r>
        <w:rPr>
          <w:rFonts w:ascii="Times New Roman"/>
          <w:b w:val="false"/>
          <w:i w:val="false"/>
          <w:color w:val="000000"/>
          <w:sz w:val="28"/>
        </w:rPr>
        <w:t>
      д) в случае представления предварительной информации для подтверждения соблюдения запретов и ограничений в соответствии со статьей 7 Кодекса в части осуществления ветеринарного контроля (надзора):</w:t>
      </w:r>
    </w:p>
    <w:bookmarkEnd w:id="58"/>
    <w:bookmarkStart w:name="z75" w:id="59"/>
    <w:p>
      <w:pPr>
        <w:spacing w:after="0"/>
        <w:ind w:left="0"/>
        <w:jc w:val="both"/>
      </w:pPr>
      <w:r>
        <w:rPr>
          <w:rFonts w:ascii="Times New Roman"/>
          <w:b w:val="false"/>
          <w:i w:val="false"/>
          <w:color w:val="000000"/>
          <w:sz w:val="28"/>
        </w:rPr>
        <w:t>
      сведения о лице, представившем предварительную информацию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59"/>
    <w:bookmarkStart w:name="z76" w:id="60"/>
    <w:p>
      <w:pPr>
        <w:spacing w:after="0"/>
        <w:ind w:left="0"/>
        <w:jc w:val="both"/>
      </w:pPr>
      <w:r>
        <w:rPr>
          <w:rFonts w:ascii="Times New Roman"/>
          <w:b w:val="false"/>
          <w:i w:val="false"/>
          <w:color w:val="000000"/>
          <w:sz w:val="28"/>
        </w:rPr>
        <w:t>
      название, тип, номер регистрации судна и (или) номер ИМО, номер рейса (при наличии);</w:t>
      </w:r>
    </w:p>
    <w:bookmarkEnd w:id="60"/>
    <w:bookmarkStart w:name="z77" w:id="61"/>
    <w:p>
      <w:pPr>
        <w:spacing w:after="0"/>
        <w:ind w:left="0"/>
        <w:jc w:val="both"/>
      </w:pPr>
      <w:r>
        <w:rPr>
          <w:rFonts w:ascii="Times New Roman"/>
          <w:b w:val="false"/>
          <w:i w:val="false"/>
          <w:color w:val="000000"/>
          <w:sz w:val="28"/>
        </w:rPr>
        <w:t>
      номер и дата составления транспортного (перевозочного) документа;</w:t>
      </w:r>
    </w:p>
    <w:bookmarkEnd w:id="61"/>
    <w:bookmarkStart w:name="z78" w:id="62"/>
    <w:p>
      <w:pPr>
        <w:spacing w:after="0"/>
        <w:ind w:left="0"/>
        <w:jc w:val="both"/>
      </w:pPr>
      <w:r>
        <w:rPr>
          <w:rFonts w:ascii="Times New Roman"/>
          <w:b w:val="false"/>
          <w:i w:val="false"/>
          <w:color w:val="000000"/>
          <w:sz w:val="28"/>
        </w:rPr>
        <w:t>
      коды товаров в соответствии с ТН ВЭД ЕАЭС на уровне не менее первых 6 знаков;</w:t>
      </w:r>
    </w:p>
    <w:bookmarkEnd w:id="62"/>
    <w:bookmarkStart w:name="z79" w:id="63"/>
    <w:p>
      <w:pPr>
        <w:spacing w:after="0"/>
        <w:ind w:left="0"/>
        <w:jc w:val="both"/>
      </w:pPr>
      <w:r>
        <w:rPr>
          <w:rFonts w:ascii="Times New Roman"/>
          <w:b w:val="false"/>
          <w:i w:val="false"/>
          <w:color w:val="000000"/>
          <w:sz w:val="28"/>
        </w:rPr>
        <w:t>
      код порта выгрузки;</w:t>
      </w:r>
    </w:p>
    <w:bookmarkEnd w:id="63"/>
    <w:bookmarkStart w:name="z80" w:id="64"/>
    <w:p>
      <w:pPr>
        <w:spacing w:after="0"/>
        <w:ind w:left="0"/>
        <w:jc w:val="both"/>
      </w:pPr>
      <w:r>
        <w:rPr>
          <w:rFonts w:ascii="Times New Roman"/>
          <w:b w:val="false"/>
          <w:i w:val="false"/>
          <w:color w:val="000000"/>
          <w:sz w:val="28"/>
        </w:rPr>
        <w:t xml:space="preserve">
      номер и дата выдачи разрешения на ввоз или транзит товаров, наименование уполномоченного органа государства-члена в области ветеринарии, выдавшего разрешение (в случае, если такое разрешение требуется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утвержденным Решением Комиссии Таможенного союза от 18 июня 2010 г. № 317 (далее – Положение));</w:t>
      </w:r>
    </w:p>
    <w:bookmarkEnd w:id="64"/>
    <w:bookmarkStart w:name="z81" w:id="65"/>
    <w:p>
      <w:pPr>
        <w:spacing w:after="0"/>
        <w:ind w:left="0"/>
        <w:jc w:val="both"/>
      </w:pPr>
      <w:r>
        <w:rPr>
          <w:rFonts w:ascii="Times New Roman"/>
          <w:b w:val="false"/>
          <w:i w:val="false"/>
          <w:color w:val="000000"/>
          <w:sz w:val="28"/>
        </w:rPr>
        <w:t>
      номер и дата выдачи ветеринарного сертификата, наименование компетентного органа страны-экспортера, выдавшего сертификат (в случае, если такой сертификат требуется в соответствии с Положением);</w:t>
      </w:r>
    </w:p>
    <w:bookmarkEnd w:id="65"/>
    <w:bookmarkStart w:name="z82" w:id="66"/>
    <w:p>
      <w:pPr>
        <w:spacing w:after="0"/>
        <w:ind w:left="0"/>
        <w:jc w:val="both"/>
      </w:pPr>
      <w:r>
        <w:rPr>
          <w:rFonts w:ascii="Times New Roman"/>
          <w:b w:val="false"/>
          <w:i w:val="false"/>
          <w:color w:val="000000"/>
          <w:sz w:val="28"/>
        </w:rPr>
        <w:t>
      идентификационные номера контейнеров (при наличии);</w:t>
      </w:r>
    </w:p>
    <w:bookmarkEnd w:id="66"/>
    <w:bookmarkStart w:name="z83" w:id="67"/>
    <w:p>
      <w:pPr>
        <w:spacing w:after="0"/>
        <w:ind w:left="0"/>
        <w:jc w:val="both"/>
      </w:pPr>
      <w:r>
        <w:rPr>
          <w:rFonts w:ascii="Times New Roman"/>
          <w:b w:val="false"/>
          <w:i w:val="false"/>
          <w:color w:val="000000"/>
          <w:sz w:val="28"/>
        </w:rPr>
        <w:t xml:space="preserve">
      е) в случае представления предварительной информации для подтверждения соблюдения запретов и ограничений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Кодекса в части осуществления карантинного фитосанитарного контроля (надзора) в отношении подкарантинной продукции высокого фитосанитарного риска:</w:t>
      </w:r>
    </w:p>
    <w:bookmarkEnd w:id="67"/>
    <w:bookmarkStart w:name="z84" w:id="68"/>
    <w:p>
      <w:pPr>
        <w:spacing w:after="0"/>
        <w:ind w:left="0"/>
        <w:jc w:val="both"/>
      </w:pPr>
      <w:r>
        <w:rPr>
          <w:rFonts w:ascii="Times New Roman"/>
          <w:b w:val="false"/>
          <w:i w:val="false"/>
          <w:color w:val="000000"/>
          <w:sz w:val="28"/>
        </w:rPr>
        <w:t>
      сведения о лице, представившем предварительную информацию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68"/>
    <w:bookmarkStart w:name="z85" w:id="69"/>
    <w:p>
      <w:pPr>
        <w:spacing w:after="0"/>
        <w:ind w:left="0"/>
        <w:jc w:val="both"/>
      </w:pPr>
      <w:r>
        <w:rPr>
          <w:rFonts w:ascii="Times New Roman"/>
          <w:b w:val="false"/>
          <w:i w:val="false"/>
          <w:color w:val="000000"/>
          <w:sz w:val="28"/>
        </w:rPr>
        <w:t>
      сведения об отправителе и получателе товаров (наименования и адреса в соответствии с транспортными (перевозочными) документами);</w:t>
      </w:r>
    </w:p>
    <w:bookmarkEnd w:id="69"/>
    <w:bookmarkStart w:name="z86" w:id="70"/>
    <w:p>
      <w:pPr>
        <w:spacing w:after="0"/>
        <w:ind w:left="0"/>
        <w:jc w:val="both"/>
      </w:pPr>
      <w:r>
        <w:rPr>
          <w:rFonts w:ascii="Times New Roman"/>
          <w:b w:val="false"/>
          <w:i w:val="false"/>
          <w:color w:val="000000"/>
          <w:sz w:val="28"/>
        </w:rPr>
        <w:t>
      название, тип, номер регистрации судна и (или) номер ИМО, номер рейса (при наличии);</w:t>
      </w:r>
    </w:p>
    <w:bookmarkEnd w:id="70"/>
    <w:bookmarkStart w:name="z87" w:id="71"/>
    <w:p>
      <w:pPr>
        <w:spacing w:after="0"/>
        <w:ind w:left="0"/>
        <w:jc w:val="both"/>
      </w:pPr>
      <w:r>
        <w:rPr>
          <w:rFonts w:ascii="Times New Roman"/>
          <w:b w:val="false"/>
          <w:i w:val="false"/>
          <w:color w:val="000000"/>
          <w:sz w:val="28"/>
        </w:rPr>
        <w:t>
      номер и дата составления транспортного (перевозочного) документа;</w:t>
      </w:r>
    </w:p>
    <w:bookmarkEnd w:id="71"/>
    <w:bookmarkStart w:name="z88" w:id="72"/>
    <w:p>
      <w:pPr>
        <w:spacing w:after="0"/>
        <w:ind w:left="0"/>
        <w:jc w:val="both"/>
      </w:pPr>
      <w:r>
        <w:rPr>
          <w:rFonts w:ascii="Times New Roman"/>
          <w:b w:val="false"/>
          <w:i w:val="false"/>
          <w:color w:val="000000"/>
          <w:sz w:val="28"/>
        </w:rPr>
        <w:t>
      код порта выгрузки;</w:t>
      </w:r>
    </w:p>
    <w:bookmarkEnd w:id="72"/>
    <w:bookmarkStart w:name="z89" w:id="73"/>
    <w:p>
      <w:pPr>
        <w:spacing w:after="0"/>
        <w:ind w:left="0"/>
        <w:jc w:val="both"/>
      </w:pPr>
      <w:r>
        <w:rPr>
          <w:rFonts w:ascii="Times New Roman"/>
          <w:b w:val="false"/>
          <w:i w:val="false"/>
          <w:color w:val="000000"/>
          <w:sz w:val="28"/>
        </w:rPr>
        <w:t xml:space="preserve">
      номер, дата и страна выдачи экспортного (реэкспортного) фитосанитарного сертификата, выданного уполномоченным органом страны-экспортера (реэкспортера) по карантину растений; </w:t>
      </w:r>
    </w:p>
    <w:bookmarkEnd w:id="73"/>
    <w:bookmarkStart w:name="z90" w:id="74"/>
    <w:p>
      <w:pPr>
        <w:spacing w:after="0"/>
        <w:ind w:left="0"/>
        <w:jc w:val="both"/>
      </w:pPr>
      <w:r>
        <w:rPr>
          <w:rFonts w:ascii="Times New Roman"/>
          <w:b w:val="false"/>
          <w:i w:val="false"/>
          <w:color w:val="000000"/>
          <w:sz w:val="28"/>
        </w:rPr>
        <w:t>
      идентификационные номера контейнеров (при наличии);</w:t>
      </w:r>
    </w:p>
    <w:bookmarkEnd w:id="74"/>
    <w:bookmarkStart w:name="z91" w:id="75"/>
    <w:p>
      <w:pPr>
        <w:spacing w:after="0"/>
        <w:ind w:left="0"/>
        <w:jc w:val="both"/>
      </w:pPr>
      <w:r>
        <w:rPr>
          <w:rFonts w:ascii="Times New Roman"/>
          <w:b w:val="false"/>
          <w:i w:val="false"/>
          <w:color w:val="000000"/>
          <w:sz w:val="28"/>
        </w:rPr>
        <w:t xml:space="preserve">
      ж) в случае представления предварительной информации для подтверждения соблюдения мер нетарифного регулирования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Кодекса в отношении товаров, включенных в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(приложение № 2 к Решению Коллегии Евразийской экономической комиссии от 21 апреля 2015 г. № 30):</w:t>
      </w:r>
    </w:p>
    <w:bookmarkEnd w:id="75"/>
    <w:bookmarkStart w:name="z92" w:id="76"/>
    <w:p>
      <w:pPr>
        <w:spacing w:after="0"/>
        <w:ind w:left="0"/>
        <w:jc w:val="both"/>
      </w:pPr>
      <w:r>
        <w:rPr>
          <w:rFonts w:ascii="Times New Roman"/>
          <w:b w:val="false"/>
          <w:i w:val="false"/>
          <w:color w:val="000000"/>
          <w:sz w:val="28"/>
        </w:rPr>
        <w:t>
      сведения о лице, представившем предварительную информацию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76"/>
    <w:bookmarkStart w:name="z93" w:id="77"/>
    <w:p>
      <w:pPr>
        <w:spacing w:after="0"/>
        <w:ind w:left="0"/>
        <w:jc w:val="both"/>
      </w:pPr>
      <w:r>
        <w:rPr>
          <w:rFonts w:ascii="Times New Roman"/>
          <w:b w:val="false"/>
          <w:i w:val="false"/>
          <w:color w:val="000000"/>
          <w:sz w:val="28"/>
        </w:rPr>
        <w:t>
      номер и дата составления транспортного (перевозочного) документа;</w:t>
      </w:r>
    </w:p>
    <w:bookmarkEnd w:id="77"/>
    <w:bookmarkStart w:name="z94" w:id="78"/>
    <w:p>
      <w:pPr>
        <w:spacing w:after="0"/>
        <w:ind w:left="0"/>
        <w:jc w:val="both"/>
      </w:pPr>
      <w:r>
        <w:rPr>
          <w:rFonts w:ascii="Times New Roman"/>
          <w:b w:val="false"/>
          <w:i w:val="false"/>
          <w:color w:val="000000"/>
          <w:sz w:val="28"/>
        </w:rPr>
        <w:t>
      название, тип, номер регистрации судна и (или) номер ИМО, номер рейса (при наличии);</w:t>
      </w:r>
    </w:p>
    <w:bookmarkEnd w:id="78"/>
    <w:bookmarkStart w:name="z95" w:id="79"/>
    <w:p>
      <w:pPr>
        <w:spacing w:after="0"/>
        <w:ind w:left="0"/>
        <w:jc w:val="both"/>
      </w:pPr>
      <w:r>
        <w:rPr>
          <w:rFonts w:ascii="Times New Roman"/>
          <w:b w:val="false"/>
          <w:i w:val="false"/>
          <w:color w:val="000000"/>
          <w:sz w:val="28"/>
        </w:rPr>
        <w:t>
      номер и дата выдачи, срок действия (с указанием дат начала и окончания действия) лицензии или заключения (разрешительного документа);</w:t>
      </w:r>
    </w:p>
    <w:bookmarkEnd w:id="79"/>
    <w:bookmarkStart w:name="z96" w:id="80"/>
    <w:p>
      <w:pPr>
        <w:spacing w:after="0"/>
        <w:ind w:left="0"/>
        <w:jc w:val="both"/>
      </w:pPr>
      <w:r>
        <w:rPr>
          <w:rFonts w:ascii="Times New Roman"/>
          <w:b w:val="false"/>
          <w:i w:val="false"/>
          <w:color w:val="000000"/>
          <w:sz w:val="28"/>
        </w:rPr>
        <w:t>
      наименование органа, выдавшего документ;</w:t>
      </w:r>
    </w:p>
    <w:bookmarkEnd w:id="80"/>
    <w:bookmarkStart w:name="z97" w:id="81"/>
    <w:p>
      <w:pPr>
        <w:spacing w:after="0"/>
        <w:ind w:left="0"/>
        <w:jc w:val="both"/>
      </w:pPr>
      <w:r>
        <w:rPr>
          <w:rFonts w:ascii="Times New Roman"/>
          <w:b w:val="false"/>
          <w:i w:val="false"/>
          <w:color w:val="000000"/>
          <w:sz w:val="28"/>
        </w:rPr>
        <w:t>
      коды товаров в соответствии с ТН ВЭД ЕАЭС;</w:t>
      </w:r>
    </w:p>
    <w:bookmarkEnd w:id="81"/>
    <w:bookmarkStart w:name="z98" w:id="82"/>
    <w:p>
      <w:pPr>
        <w:spacing w:after="0"/>
        <w:ind w:left="0"/>
        <w:jc w:val="both"/>
      </w:pPr>
      <w:r>
        <w:rPr>
          <w:rFonts w:ascii="Times New Roman"/>
          <w:b w:val="false"/>
          <w:i w:val="false"/>
          <w:color w:val="000000"/>
          <w:sz w:val="28"/>
        </w:rPr>
        <w:t>
      идентификационные номера контейнеров (при наличии);</w:t>
      </w:r>
    </w:p>
    <w:bookmarkEnd w:id="82"/>
    <w:bookmarkStart w:name="z99" w:id="83"/>
    <w:p>
      <w:pPr>
        <w:spacing w:after="0"/>
        <w:ind w:left="0"/>
        <w:jc w:val="both"/>
      </w:pPr>
      <w:r>
        <w:rPr>
          <w:rFonts w:ascii="Times New Roman"/>
          <w:b w:val="false"/>
          <w:i w:val="false"/>
          <w:color w:val="000000"/>
          <w:sz w:val="28"/>
        </w:rPr>
        <w:t xml:space="preserve">
      з) в случае представления предварительной информации для совершения на таможенной границе Союза таможенных операций, требующих принятия уполномоченным органом государства-члена в области санитарно-эпидемиологического благополучия населения решения в отношении товаров, подлежащих санитарно-эпидемиологическому надзору (контролю): </w:t>
      </w:r>
    </w:p>
    <w:bookmarkEnd w:id="83"/>
    <w:bookmarkStart w:name="z100" w:id="84"/>
    <w:p>
      <w:pPr>
        <w:spacing w:after="0"/>
        <w:ind w:left="0"/>
        <w:jc w:val="both"/>
      </w:pPr>
      <w:r>
        <w:rPr>
          <w:rFonts w:ascii="Times New Roman"/>
          <w:b w:val="false"/>
          <w:i w:val="false"/>
          <w:color w:val="000000"/>
          <w:sz w:val="28"/>
        </w:rPr>
        <w:t>
      сведения о лице, представившем предварительную информацию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84"/>
    <w:bookmarkStart w:name="z101" w:id="85"/>
    <w:p>
      <w:pPr>
        <w:spacing w:after="0"/>
        <w:ind w:left="0"/>
        <w:jc w:val="both"/>
      </w:pPr>
      <w:r>
        <w:rPr>
          <w:rFonts w:ascii="Times New Roman"/>
          <w:b w:val="false"/>
          <w:i w:val="false"/>
          <w:color w:val="000000"/>
          <w:sz w:val="28"/>
        </w:rPr>
        <w:t>
      сведения об отправителе и получателе товаров (наименования и адреса в соответствии с транспортными (перевозочными) документами);</w:t>
      </w:r>
    </w:p>
    <w:bookmarkEnd w:id="85"/>
    <w:bookmarkStart w:name="z102" w:id="86"/>
    <w:p>
      <w:pPr>
        <w:spacing w:after="0"/>
        <w:ind w:left="0"/>
        <w:jc w:val="both"/>
      </w:pPr>
      <w:r>
        <w:rPr>
          <w:rFonts w:ascii="Times New Roman"/>
          <w:b w:val="false"/>
          <w:i w:val="false"/>
          <w:color w:val="000000"/>
          <w:sz w:val="28"/>
        </w:rPr>
        <w:t>
      название, тип, номер регистрации судна и (или) номер ИМО, номер рейса (при наличии);</w:t>
      </w:r>
    </w:p>
    <w:bookmarkEnd w:id="86"/>
    <w:bookmarkStart w:name="z103" w:id="87"/>
    <w:p>
      <w:pPr>
        <w:spacing w:after="0"/>
        <w:ind w:left="0"/>
        <w:jc w:val="both"/>
      </w:pPr>
      <w:r>
        <w:rPr>
          <w:rFonts w:ascii="Times New Roman"/>
          <w:b w:val="false"/>
          <w:i w:val="false"/>
          <w:color w:val="000000"/>
          <w:sz w:val="28"/>
        </w:rPr>
        <w:t>
      номер и дата составления транспортного (перевозочного) документа;</w:t>
      </w:r>
    </w:p>
    <w:bookmarkEnd w:id="87"/>
    <w:bookmarkStart w:name="z104" w:id="88"/>
    <w:p>
      <w:pPr>
        <w:spacing w:after="0"/>
        <w:ind w:left="0"/>
        <w:jc w:val="both"/>
      </w:pPr>
      <w:r>
        <w:rPr>
          <w:rFonts w:ascii="Times New Roman"/>
          <w:b w:val="false"/>
          <w:i w:val="false"/>
          <w:color w:val="000000"/>
          <w:sz w:val="28"/>
        </w:rPr>
        <w:t>
      страна происхождения, страна отправления и страна назначения товаров;</w:t>
      </w:r>
    </w:p>
    <w:bookmarkEnd w:id="88"/>
    <w:bookmarkStart w:name="z105" w:id="89"/>
    <w:p>
      <w:pPr>
        <w:spacing w:after="0"/>
        <w:ind w:left="0"/>
        <w:jc w:val="both"/>
      </w:pPr>
      <w:r>
        <w:rPr>
          <w:rFonts w:ascii="Times New Roman"/>
          <w:b w:val="false"/>
          <w:i w:val="false"/>
          <w:color w:val="000000"/>
          <w:sz w:val="28"/>
        </w:rPr>
        <w:t>
      коды товаров в соответствии с ТН ВЭД ЕАЭС на уровне не менее первых 6 знаков;</w:t>
      </w:r>
    </w:p>
    <w:bookmarkEnd w:id="89"/>
    <w:bookmarkStart w:name="z106" w:id="90"/>
    <w:p>
      <w:pPr>
        <w:spacing w:after="0"/>
        <w:ind w:left="0"/>
        <w:jc w:val="both"/>
      </w:pPr>
      <w:r>
        <w:rPr>
          <w:rFonts w:ascii="Times New Roman"/>
          <w:b w:val="false"/>
          <w:i w:val="false"/>
          <w:color w:val="000000"/>
          <w:sz w:val="28"/>
        </w:rPr>
        <w:t>
      код порта выгрузки;</w:t>
      </w:r>
    </w:p>
    <w:bookmarkEnd w:id="90"/>
    <w:bookmarkStart w:name="z107" w:id="91"/>
    <w:p>
      <w:pPr>
        <w:spacing w:after="0"/>
        <w:ind w:left="0"/>
        <w:jc w:val="both"/>
      </w:pPr>
      <w:r>
        <w:rPr>
          <w:rFonts w:ascii="Times New Roman"/>
          <w:b w:val="false"/>
          <w:i w:val="false"/>
          <w:color w:val="000000"/>
          <w:sz w:val="28"/>
        </w:rPr>
        <w:t>
      номер, дата выдачи и типографский номер бланка свидетельства о государственной регистрации продукции (в отношении продукции, подлежащей государственной регистрации);</w:t>
      </w:r>
    </w:p>
    <w:bookmarkEnd w:id="91"/>
    <w:bookmarkStart w:name="z108" w:id="92"/>
    <w:p>
      <w:pPr>
        <w:spacing w:after="0"/>
        <w:ind w:left="0"/>
        <w:jc w:val="both"/>
      </w:pPr>
      <w:r>
        <w:rPr>
          <w:rFonts w:ascii="Times New Roman"/>
          <w:b w:val="false"/>
          <w:i w:val="false"/>
          <w:color w:val="000000"/>
          <w:sz w:val="28"/>
        </w:rPr>
        <w:t>
      номера и даты выдачи сертификата о происхождении товара и (или) документа, подтверждающего, что продукция (товары) отвечает требованиям документов, в соответствии с которыми она изготовлена (сертификата качества, или паспорта безопасности (качества), или удостоверения о качестве, или сертификата свободной продажи) (при наличии);</w:t>
      </w:r>
    </w:p>
    <w:bookmarkEnd w:id="92"/>
    <w:bookmarkStart w:name="z109" w:id="93"/>
    <w:p>
      <w:pPr>
        <w:spacing w:after="0"/>
        <w:ind w:left="0"/>
        <w:jc w:val="both"/>
      </w:pPr>
      <w:r>
        <w:rPr>
          <w:rFonts w:ascii="Times New Roman"/>
          <w:b w:val="false"/>
          <w:i w:val="false"/>
          <w:color w:val="000000"/>
          <w:sz w:val="28"/>
        </w:rPr>
        <w:t>
      сведения о назначении и области применения товаров (при наличии);</w:t>
      </w:r>
    </w:p>
    <w:bookmarkEnd w:id="93"/>
    <w:bookmarkStart w:name="z110" w:id="94"/>
    <w:p>
      <w:pPr>
        <w:spacing w:after="0"/>
        <w:ind w:left="0"/>
        <w:jc w:val="both"/>
      </w:pPr>
      <w:r>
        <w:rPr>
          <w:rFonts w:ascii="Times New Roman"/>
          <w:b w:val="false"/>
          <w:i w:val="false"/>
          <w:color w:val="000000"/>
          <w:sz w:val="28"/>
        </w:rPr>
        <w:t>
      наименование и адрес изготовителя товаров;</w:t>
      </w:r>
    </w:p>
    <w:bookmarkEnd w:id="94"/>
    <w:bookmarkStart w:name="z111" w:id="95"/>
    <w:p>
      <w:pPr>
        <w:spacing w:after="0"/>
        <w:ind w:left="0"/>
        <w:jc w:val="both"/>
      </w:pPr>
      <w:r>
        <w:rPr>
          <w:rFonts w:ascii="Times New Roman"/>
          <w:b w:val="false"/>
          <w:i w:val="false"/>
          <w:color w:val="000000"/>
          <w:sz w:val="28"/>
        </w:rPr>
        <w:t>
      идентификационные номера контейнеров (при наличии);</w:t>
      </w:r>
    </w:p>
    <w:bookmarkEnd w:id="95"/>
    <w:bookmarkStart w:name="z112" w:id="96"/>
    <w:p>
      <w:pPr>
        <w:spacing w:after="0"/>
        <w:ind w:left="0"/>
        <w:jc w:val="both"/>
      </w:pPr>
      <w:r>
        <w:rPr>
          <w:rFonts w:ascii="Times New Roman"/>
          <w:b w:val="false"/>
          <w:i w:val="false"/>
          <w:color w:val="000000"/>
          <w:sz w:val="28"/>
        </w:rPr>
        <w:t>
      и) в случае представления предварительной информации для совершения на таможенной границе Союза таможенных операций, требующих принятия уполномоченным органом государства-члена в области ветеринарии решения в отношении товаров, подлежащих ветеринарному контролю (надзору):</w:t>
      </w:r>
    </w:p>
    <w:bookmarkEnd w:id="96"/>
    <w:bookmarkStart w:name="z113" w:id="97"/>
    <w:p>
      <w:pPr>
        <w:spacing w:after="0"/>
        <w:ind w:left="0"/>
        <w:jc w:val="both"/>
      </w:pPr>
      <w:r>
        <w:rPr>
          <w:rFonts w:ascii="Times New Roman"/>
          <w:b w:val="false"/>
          <w:i w:val="false"/>
          <w:color w:val="000000"/>
          <w:sz w:val="28"/>
        </w:rPr>
        <w:t>
      сведения о лице, представившем предварительную информацию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97"/>
    <w:bookmarkStart w:name="z114" w:id="98"/>
    <w:p>
      <w:pPr>
        <w:spacing w:after="0"/>
        <w:ind w:left="0"/>
        <w:jc w:val="both"/>
      </w:pPr>
      <w:r>
        <w:rPr>
          <w:rFonts w:ascii="Times New Roman"/>
          <w:b w:val="false"/>
          <w:i w:val="false"/>
          <w:color w:val="000000"/>
          <w:sz w:val="28"/>
        </w:rPr>
        <w:t>
      название, тип, номер регистрации судна и (или) номер ИМО, номер рейса (при наличии);</w:t>
      </w:r>
    </w:p>
    <w:bookmarkEnd w:id="98"/>
    <w:bookmarkStart w:name="z115" w:id="99"/>
    <w:p>
      <w:pPr>
        <w:spacing w:after="0"/>
        <w:ind w:left="0"/>
        <w:jc w:val="both"/>
      </w:pPr>
      <w:r>
        <w:rPr>
          <w:rFonts w:ascii="Times New Roman"/>
          <w:b w:val="false"/>
          <w:i w:val="false"/>
          <w:color w:val="000000"/>
          <w:sz w:val="28"/>
        </w:rPr>
        <w:t>
      номер и дата составления транспортного (перевозочного) документа;</w:t>
      </w:r>
    </w:p>
    <w:bookmarkEnd w:id="99"/>
    <w:bookmarkStart w:name="z116" w:id="100"/>
    <w:p>
      <w:pPr>
        <w:spacing w:after="0"/>
        <w:ind w:left="0"/>
        <w:jc w:val="both"/>
      </w:pPr>
      <w:r>
        <w:rPr>
          <w:rFonts w:ascii="Times New Roman"/>
          <w:b w:val="false"/>
          <w:i w:val="false"/>
          <w:color w:val="000000"/>
          <w:sz w:val="28"/>
        </w:rPr>
        <w:t>
      коды товаров в соответствии с ТН ВЭД ЕАЭС на уровне не менее первых 6 знаков;</w:t>
      </w:r>
    </w:p>
    <w:bookmarkEnd w:id="100"/>
    <w:bookmarkStart w:name="z117" w:id="101"/>
    <w:p>
      <w:pPr>
        <w:spacing w:after="0"/>
        <w:ind w:left="0"/>
        <w:jc w:val="both"/>
      </w:pPr>
      <w:r>
        <w:rPr>
          <w:rFonts w:ascii="Times New Roman"/>
          <w:b w:val="false"/>
          <w:i w:val="false"/>
          <w:color w:val="000000"/>
          <w:sz w:val="28"/>
        </w:rPr>
        <w:t>
      код порта выгрузки;</w:t>
      </w:r>
    </w:p>
    <w:bookmarkEnd w:id="101"/>
    <w:bookmarkStart w:name="z118" w:id="102"/>
    <w:p>
      <w:pPr>
        <w:spacing w:after="0"/>
        <w:ind w:left="0"/>
        <w:jc w:val="both"/>
      </w:pPr>
      <w:r>
        <w:rPr>
          <w:rFonts w:ascii="Times New Roman"/>
          <w:b w:val="false"/>
          <w:i w:val="false"/>
          <w:color w:val="000000"/>
          <w:sz w:val="28"/>
        </w:rPr>
        <w:t>
      номер и дата выдачи разрешения на ввоз или транзит товаров, наименование уполномоченного органа государства-члена в области ветеринарии, выдавшего разрешение (в случае, если такое разрешение требуется в соответствии с Положением);</w:t>
      </w:r>
    </w:p>
    <w:bookmarkEnd w:id="102"/>
    <w:bookmarkStart w:name="z119" w:id="103"/>
    <w:p>
      <w:pPr>
        <w:spacing w:after="0"/>
        <w:ind w:left="0"/>
        <w:jc w:val="both"/>
      </w:pPr>
      <w:r>
        <w:rPr>
          <w:rFonts w:ascii="Times New Roman"/>
          <w:b w:val="false"/>
          <w:i w:val="false"/>
          <w:color w:val="000000"/>
          <w:sz w:val="28"/>
        </w:rPr>
        <w:t>
      номер и дата выдачи ветеринарного сертификата, наименование компетентного органа страны-экспортера, выдавшего сертификат (в случае, если такой сертификат требуется в соответствии с Положением);</w:t>
      </w:r>
    </w:p>
    <w:bookmarkEnd w:id="103"/>
    <w:bookmarkStart w:name="z120" w:id="104"/>
    <w:p>
      <w:pPr>
        <w:spacing w:after="0"/>
        <w:ind w:left="0"/>
        <w:jc w:val="both"/>
      </w:pPr>
      <w:r>
        <w:rPr>
          <w:rFonts w:ascii="Times New Roman"/>
          <w:b w:val="false"/>
          <w:i w:val="false"/>
          <w:color w:val="000000"/>
          <w:sz w:val="28"/>
        </w:rPr>
        <w:t>
      сведения о маркировке товаров;</w:t>
      </w:r>
    </w:p>
    <w:bookmarkEnd w:id="104"/>
    <w:bookmarkStart w:name="z121" w:id="105"/>
    <w:p>
      <w:pPr>
        <w:spacing w:after="0"/>
        <w:ind w:left="0"/>
        <w:jc w:val="both"/>
      </w:pPr>
      <w:r>
        <w:rPr>
          <w:rFonts w:ascii="Times New Roman"/>
          <w:b w:val="false"/>
          <w:i w:val="false"/>
          <w:color w:val="000000"/>
          <w:sz w:val="28"/>
        </w:rPr>
        <w:t>
      номер и (или) название предприятия, выпустившего в оборот подконтрольные ветеринарному контролю (надзору) товары;</w:t>
      </w:r>
    </w:p>
    <w:bookmarkEnd w:id="105"/>
    <w:bookmarkStart w:name="z122" w:id="106"/>
    <w:p>
      <w:pPr>
        <w:spacing w:after="0"/>
        <w:ind w:left="0"/>
        <w:jc w:val="both"/>
      </w:pPr>
      <w:r>
        <w:rPr>
          <w:rFonts w:ascii="Times New Roman"/>
          <w:b w:val="false"/>
          <w:i w:val="false"/>
          <w:color w:val="000000"/>
          <w:sz w:val="28"/>
        </w:rPr>
        <w:t>
      в случае ввоза лекарственного препарата для ветеринарного применения – сведения из регистрационного удостоверения данного препарата (торговое наименование, номер регистрационного удостоверения, дата государственной регистрации, срок действия регистрационного удостоверения, наименование и адрес производителя);</w:t>
      </w:r>
    </w:p>
    <w:bookmarkEnd w:id="106"/>
    <w:bookmarkStart w:name="z123" w:id="107"/>
    <w:p>
      <w:pPr>
        <w:spacing w:after="0"/>
        <w:ind w:left="0"/>
        <w:jc w:val="both"/>
      </w:pPr>
      <w:r>
        <w:rPr>
          <w:rFonts w:ascii="Times New Roman"/>
          <w:b w:val="false"/>
          <w:i w:val="false"/>
          <w:color w:val="000000"/>
          <w:sz w:val="28"/>
        </w:rPr>
        <w:t>
      в случае ввоза кормовой добавки для животных – сведения из свидетельства о государственной регистрации данной добавки (наименование, учетная серия, регистрационный номер кормовой добавки, дата регистрации, срок действия свидетельства, наименование и адрес производителя);</w:t>
      </w:r>
    </w:p>
    <w:bookmarkEnd w:id="107"/>
    <w:bookmarkStart w:name="z124" w:id="108"/>
    <w:p>
      <w:pPr>
        <w:spacing w:after="0"/>
        <w:ind w:left="0"/>
        <w:jc w:val="both"/>
      </w:pPr>
      <w:r>
        <w:rPr>
          <w:rFonts w:ascii="Times New Roman"/>
          <w:b w:val="false"/>
          <w:i w:val="false"/>
          <w:color w:val="000000"/>
          <w:sz w:val="28"/>
        </w:rPr>
        <w:t>
      в случае ввоза корма, полученного из генно-инженерно-модифицированных организмов, – сведения из свидетельства о государственной регистрации данного корма (наименование, учетная серия, регистрационный номер корма, дата регистрации, срок действия свидетельства, наименование и адрес производителя);</w:t>
      </w:r>
    </w:p>
    <w:bookmarkEnd w:id="108"/>
    <w:bookmarkStart w:name="z125" w:id="109"/>
    <w:p>
      <w:pPr>
        <w:spacing w:after="0"/>
        <w:ind w:left="0"/>
        <w:jc w:val="both"/>
      </w:pPr>
      <w:r>
        <w:rPr>
          <w:rFonts w:ascii="Times New Roman"/>
          <w:b w:val="false"/>
          <w:i w:val="false"/>
          <w:color w:val="000000"/>
          <w:sz w:val="28"/>
        </w:rPr>
        <w:t>
      идентификационные номера контейнеров (при наличии);</w:t>
      </w:r>
    </w:p>
    <w:bookmarkEnd w:id="109"/>
    <w:bookmarkStart w:name="z126" w:id="110"/>
    <w:p>
      <w:pPr>
        <w:spacing w:after="0"/>
        <w:ind w:left="0"/>
        <w:jc w:val="both"/>
      </w:pPr>
      <w:r>
        <w:rPr>
          <w:rFonts w:ascii="Times New Roman"/>
          <w:b w:val="false"/>
          <w:i w:val="false"/>
          <w:color w:val="000000"/>
          <w:sz w:val="28"/>
        </w:rPr>
        <w:t>
      к) в случае представления предварительной информации для совершения на таможенной границе Союза таможенных операций, требующих принятия уполномоченным органом государства-члена по карантину растений решения в отношении подкарантинной продукции:</w:t>
      </w:r>
    </w:p>
    <w:bookmarkEnd w:id="110"/>
    <w:bookmarkStart w:name="z127" w:id="111"/>
    <w:p>
      <w:pPr>
        <w:spacing w:after="0"/>
        <w:ind w:left="0"/>
        <w:jc w:val="both"/>
      </w:pPr>
      <w:r>
        <w:rPr>
          <w:rFonts w:ascii="Times New Roman"/>
          <w:b w:val="false"/>
          <w:i w:val="false"/>
          <w:color w:val="000000"/>
          <w:sz w:val="28"/>
        </w:rPr>
        <w:t>
      сведения о лице, представившем предварительную информацию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111"/>
    <w:bookmarkStart w:name="z128" w:id="112"/>
    <w:p>
      <w:pPr>
        <w:spacing w:after="0"/>
        <w:ind w:left="0"/>
        <w:jc w:val="both"/>
      </w:pPr>
      <w:r>
        <w:rPr>
          <w:rFonts w:ascii="Times New Roman"/>
          <w:b w:val="false"/>
          <w:i w:val="false"/>
          <w:color w:val="000000"/>
          <w:sz w:val="28"/>
        </w:rPr>
        <w:t>
      сведения об отправителе и получателе товаров (наименования и адреса в соответствии с транспортными (перевозочными) документами);</w:t>
      </w:r>
    </w:p>
    <w:bookmarkEnd w:id="112"/>
    <w:bookmarkStart w:name="z129" w:id="113"/>
    <w:p>
      <w:pPr>
        <w:spacing w:after="0"/>
        <w:ind w:left="0"/>
        <w:jc w:val="both"/>
      </w:pPr>
      <w:r>
        <w:rPr>
          <w:rFonts w:ascii="Times New Roman"/>
          <w:b w:val="false"/>
          <w:i w:val="false"/>
          <w:color w:val="000000"/>
          <w:sz w:val="28"/>
        </w:rPr>
        <w:t>
      название, тип, номер регистрации судна и (или) номер ИМО, номер рейса (при наличии);</w:t>
      </w:r>
    </w:p>
    <w:bookmarkEnd w:id="113"/>
    <w:bookmarkStart w:name="z130" w:id="114"/>
    <w:p>
      <w:pPr>
        <w:spacing w:after="0"/>
        <w:ind w:left="0"/>
        <w:jc w:val="both"/>
      </w:pPr>
      <w:r>
        <w:rPr>
          <w:rFonts w:ascii="Times New Roman"/>
          <w:b w:val="false"/>
          <w:i w:val="false"/>
          <w:color w:val="000000"/>
          <w:sz w:val="28"/>
        </w:rPr>
        <w:t>
      номер и дата составления транспортного (перевозочного) документа;</w:t>
      </w:r>
    </w:p>
    <w:bookmarkEnd w:id="114"/>
    <w:bookmarkStart w:name="z131" w:id="115"/>
    <w:p>
      <w:pPr>
        <w:spacing w:after="0"/>
        <w:ind w:left="0"/>
        <w:jc w:val="both"/>
      </w:pPr>
      <w:r>
        <w:rPr>
          <w:rFonts w:ascii="Times New Roman"/>
          <w:b w:val="false"/>
          <w:i w:val="false"/>
          <w:color w:val="000000"/>
          <w:sz w:val="28"/>
        </w:rPr>
        <w:t>
      код таможенного органа места прибытия товаров на таможенную территорию Союза;</w:t>
      </w:r>
    </w:p>
    <w:bookmarkEnd w:id="115"/>
    <w:bookmarkStart w:name="z132" w:id="116"/>
    <w:p>
      <w:pPr>
        <w:spacing w:after="0"/>
        <w:ind w:left="0"/>
        <w:jc w:val="both"/>
      </w:pPr>
      <w:r>
        <w:rPr>
          <w:rFonts w:ascii="Times New Roman"/>
          <w:b w:val="false"/>
          <w:i w:val="false"/>
          <w:color w:val="000000"/>
          <w:sz w:val="28"/>
        </w:rPr>
        <w:t>
      в случае ввоза подкарантинной продукции высокого фитосанитарного риска – номер, дата и страна выдачи экспортного (реэкспортного) фитосанитарного сертификата, выданного уполномоченным органом страны-экспортера (реэкспортера) по карантину растений;</w:t>
      </w:r>
    </w:p>
    <w:bookmarkEnd w:id="116"/>
    <w:bookmarkStart w:name="z133" w:id="117"/>
    <w:p>
      <w:pPr>
        <w:spacing w:after="0"/>
        <w:ind w:left="0"/>
        <w:jc w:val="both"/>
      </w:pPr>
      <w:r>
        <w:rPr>
          <w:rFonts w:ascii="Times New Roman"/>
          <w:b w:val="false"/>
          <w:i w:val="false"/>
          <w:color w:val="000000"/>
          <w:sz w:val="28"/>
        </w:rPr>
        <w:t>
      в случае ввоза карантинных объектов в научно-исследовательских целях – номер и дата выдачи разрешения на ввоз карантинных объектов, наименование уполномоченного органа государства-члена по карантину растений, выдавшего разрешение;</w:t>
      </w:r>
    </w:p>
    <w:bookmarkEnd w:id="117"/>
    <w:bookmarkStart w:name="z134" w:id="118"/>
    <w:p>
      <w:pPr>
        <w:spacing w:after="0"/>
        <w:ind w:left="0"/>
        <w:jc w:val="both"/>
      </w:pPr>
      <w:r>
        <w:rPr>
          <w:rFonts w:ascii="Times New Roman"/>
          <w:b w:val="false"/>
          <w:i w:val="false"/>
          <w:color w:val="000000"/>
          <w:sz w:val="28"/>
        </w:rPr>
        <w:t>
      наименования товаров;</w:t>
      </w:r>
    </w:p>
    <w:bookmarkEnd w:id="118"/>
    <w:bookmarkStart w:name="z135" w:id="119"/>
    <w:p>
      <w:pPr>
        <w:spacing w:after="0"/>
        <w:ind w:left="0"/>
        <w:jc w:val="both"/>
      </w:pPr>
      <w:r>
        <w:rPr>
          <w:rFonts w:ascii="Times New Roman"/>
          <w:b w:val="false"/>
          <w:i w:val="false"/>
          <w:color w:val="000000"/>
          <w:sz w:val="28"/>
        </w:rPr>
        <w:t>
      коды товаров в соответствии с ТН ВЭД ЕАЭС на уровне не менее первых 4 знаков;</w:t>
      </w:r>
    </w:p>
    <w:bookmarkEnd w:id="119"/>
    <w:bookmarkStart w:name="z136" w:id="120"/>
    <w:p>
      <w:pPr>
        <w:spacing w:after="0"/>
        <w:ind w:left="0"/>
        <w:jc w:val="both"/>
      </w:pPr>
      <w:r>
        <w:rPr>
          <w:rFonts w:ascii="Times New Roman"/>
          <w:b w:val="false"/>
          <w:i w:val="false"/>
          <w:color w:val="000000"/>
          <w:sz w:val="28"/>
        </w:rPr>
        <w:t>
      код порта выгрузки;</w:t>
      </w:r>
    </w:p>
    <w:bookmarkEnd w:id="120"/>
    <w:bookmarkStart w:name="z137" w:id="121"/>
    <w:p>
      <w:pPr>
        <w:spacing w:after="0"/>
        <w:ind w:left="0"/>
        <w:jc w:val="both"/>
      </w:pPr>
      <w:r>
        <w:rPr>
          <w:rFonts w:ascii="Times New Roman"/>
          <w:b w:val="false"/>
          <w:i w:val="false"/>
          <w:color w:val="000000"/>
          <w:sz w:val="28"/>
        </w:rPr>
        <w:t>
      вес нетто (брутто) товаров (в килограммах);</w:t>
      </w:r>
    </w:p>
    <w:bookmarkEnd w:id="121"/>
    <w:bookmarkStart w:name="z138" w:id="122"/>
    <w:p>
      <w:pPr>
        <w:spacing w:after="0"/>
        <w:ind w:left="0"/>
        <w:jc w:val="both"/>
      </w:pPr>
      <w:r>
        <w:rPr>
          <w:rFonts w:ascii="Times New Roman"/>
          <w:b w:val="false"/>
          <w:i w:val="false"/>
          <w:color w:val="000000"/>
          <w:sz w:val="28"/>
        </w:rPr>
        <w:t>
      страна и место происхождения товаров;</w:t>
      </w:r>
    </w:p>
    <w:bookmarkEnd w:id="122"/>
    <w:bookmarkStart w:name="z139" w:id="123"/>
    <w:p>
      <w:pPr>
        <w:spacing w:after="0"/>
        <w:ind w:left="0"/>
        <w:jc w:val="both"/>
      </w:pPr>
      <w:r>
        <w:rPr>
          <w:rFonts w:ascii="Times New Roman"/>
          <w:b w:val="false"/>
          <w:i w:val="false"/>
          <w:color w:val="000000"/>
          <w:sz w:val="28"/>
        </w:rPr>
        <w:t>
      место и дата отгрузки товаров;</w:t>
      </w:r>
    </w:p>
    <w:bookmarkEnd w:id="123"/>
    <w:bookmarkStart w:name="z140" w:id="124"/>
    <w:p>
      <w:pPr>
        <w:spacing w:after="0"/>
        <w:ind w:left="0"/>
        <w:jc w:val="both"/>
      </w:pPr>
      <w:r>
        <w:rPr>
          <w:rFonts w:ascii="Times New Roman"/>
          <w:b w:val="false"/>
          <w:i w:val="false"/>
          <w:color w:val="000000"/>
          <w:sz w:val="28"/>
        </w:rPr>
        <w:t>
      сведения о маркировке товаров;</w:t>
      </w:r>
    </w:p>
    <w:bookmarkEnd w:id="124"/>
    <w:bookmarkStart w:name="z141" w:id="125"/>
    <w:p>
      <w:pPr>
        <w:spacing w:after="0"/>
        <w:ind w:left="0"/>
        <w:jc w:val="both"/>
      </w:pPr>
      <w:r>
        <w:rPr>
          <w:rFonts w:ascii="Times New Roman"/>
          <w:b w:val="false"/>
          <w:i w:val="false"/>
          <w:color w:val="000000"/>
          <w:sz w:val="28"/>
        </w:rPr>
        <w:t>
      код таможенного органа назначения (при наличии);</w:t>
      </w:r>
    </w:p>
    <w:bookmarkEnd w:id="125"/>
    <w:bookmarkStart w:name="z142" w:id="126"/>
    <w:p>
      <w:pPr>
        <w:spacing w:after="0"/>
        <w:ind w:left="0"/>
        <w:jc w:val="both"/>
      </w:pPr>
      <w:r>
        <w:rPr>
          <w:rFonts w:ascii="Times New Roman"/>
          <w:b w:val="false"/>
          <w:i w:val="false"/>
          <w:color w:val="000000"/>
          <w:sz w:val="28"/>
        </w:rPr>
        <w:t>
      сведения об обеззараживании товаров;</w:t>
      </w:r>
    </w:p>
    <w:bookmarkEnd w:id="126"/>
    <w:bookmarkStart w:name="z143" w:id="127"/>
    <w:p>
      <w:pPr>
        <w:spacing w:after="0"/>
        <w:ind w:left="0"/>
        <w:jc w:val="both"/>
      </w:pPr>
      <w:r>
        <w:rPr>
          <w:rFonts w:ascii="Times New Roman"/>
          <w:b w:val="false"/>
          <w:i w:val="false"/>
          <w:color w:val="000000"/>
          <w:sz w:val="28"/>
        </w:rPr>
        <w:t>
      идентификационные номера контейнеров (при наличии).</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Коллегии Евразийской экономической комиссии от 20.10.2020 </w:t>
      </w:r>
      <w:r>
        <w:rPr>
          <w:rFonts w:ascii="Times New Roman"/>
          <w:b w:val="false"/>
          <w:i w:val="false"/>
          <w:color w:val="000000"/>
          <w:sz w:val="28"/>
        </w:rPr>
        <w:t>№ 128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144" w:id="128"/>
    <w:p>
      <w:pPr>
        <w:spacing w:after="0"/>
        <w:ind w:left="0"/>
        <w:jc w:val="both"/>
      </w:pPr>
      <w:r>
        <w:rPr>
          <w:rFonts w:ascii="Times New Roman"/>
          <w:b w:val="false"/>
          <w:i w:val="false"/>
          <w:color w:val="000000"/>
          <w:sz w:val="28"/>
        </w:rPr>
        <w:t>
      7. Предварительная информация, содержащая сведения о товарах, предусмотренные пунктом 6 настоящего Порядка, и не содержащая сведения, указанные в пункте 5 настоящего Порядка, должна содержать по крайней мере один из следующих идентификаторов:</w:t>
      </w:r>
    </w:p>
    <w:bookmarkEnd w:id="128"/>
    <w:bookmarkStart w:name="z145" w:id="129"/>
    <w:p>
      <w:pPr>
        <w:spacing w:after="0"/>
        <w:ind w:left="0"/>
        <w:jc w:val="both"/>
      </w:pPr>
      <w:r>
        <w:rPr>
          <w:rFonts w:ascii="Times New Roman"/>
          <w:b w:val="false"/>
          <w:i w:val="false"/>
          <w:color w:val="000000"/>
          <w:sz w:val="28"/>
        </w:rPr>
        <w:t>
      а) регистрационный номер предварительной информации, представленной в отношении таких товаров в соответствии с пунктом 5 настоящего Порядка;</w:t>
      </w:r>
    </w:p>
    <w:bookmarkEnd w:id="129"/>
    <w:bookmarkStart w:name="z146" w:id="130"/>
    <w:p>
      <w:pPr>
        <w:spacing w:after="0"/>
        <w:ind w:left="0"/>
        <w:jc w:val="both"/>
      </w:pPr>
      <w:r>
        <w:rPr>
          <w:rFonts w:ascii="Times New Roman"/>
          <w:b w:val="false"/>
          <w:i w:val="false"/>
          <w:color w:val="000000"/>
          <w:sz w:val="28"/>
        </w:rPr>
        <w:t>
      б) номер регистрации судна и (или) номер ИМО, номер рейса, номер и дата составления транспортного (перевозочного) документа, а также номер контейнера, в котором перемещаются товары (в случае осуществления контейнерной перевозки).</w:t>
      </w:r>
    </w:p>
    <w:bookmarkEnd w:id="130"/>
    <w:bookmarkStart w:name="z147" w:id="131"/>
    <w:p>
      <w:pPr>
        <w:spacing w:after="0"/>
        <w:ind w:left="0"/>
        <w:jc w:val="both"/>
      </w:pPr>
      <w:r>
        <w:rPr>
          <w:rFonts w:ascii="Times New Roman"/>
          <w:b w:val="false"/>
          <w:i w:val="false"/>
          <w:color w:val="000000"/>
          <w:sz w:val="28"/>
        </w:rPr>
        <w:t xml:space="preserve">
      8. В случае если таможенным органом государства-члена, на территории которого расположено место прибытия товаров на таможенную территорию Союза, зарегистрирована таможенная декларация в виде электронного документа, поданная в соответствии с особенностями таможенного декларирования, определенными </w:t>
      </w:r>
      <w:r>
        <w:rPr>
          <w:rFonts w:ascii="Times New Roman"/>
          <w:b w:val="false"/>
          <w:i w:val="false"/>
          <w:color w:val="000000"/>
          <w:sz w:val="28"/>
        </w:rPr>
        <w:t>статьей 114</w:t>
      </w:r>
      <w:r>
        <w:rPr>
          <w:rFonts w:ascii="Times New Roman"/>
          <w:b w:val="false"/>
          <w:i w:val="false"/>
          <w:color w:val="000000"/>
          <w:sz w:val="28"/>
        </w:rPr>
        <w:t xml:space="preserve"> Кодекса, предварительная информация включает в себя регистрационный номер такой декларации и сведения, предусмотренные пунктом 5 и (или) пунктом 6 настоящего Порядка (в случае их отсутствия в таможенной декларации). </w:t>
      </w:r>
    </w:p>
    <w:bookmarkEnd w:id="131"/>
    <w:bookmarkStart w:name="z148" w:id="132"/>
    <w:p>
      <w:pPr>
        <w:spacing w:after="0"/>
        <w:ind w:left="0"/>
        <w:jc w:val="both"/>
      </w:pPr>
      <w:r>
        <w:rPr>
          <w:rFonts w:ascii="Times New Roman"/>
          <w:b w:val="false"/>
          <w:i w:val="false"/>
          <w:color w:val="000000"/>
          <w:sz w:val="28"/>
        </w:rPr>
        <w:t xml:space="preserve">
      Сведения, указанные в предварительной таможенной декларации, при формировании предварительной информации повторно не представляются. </w:t>
      </w:r>
    </w:p>
    <w:bookmarkEnd w:id="132"/>
    <w:bookmarkStart w:name="z149" w:id="133"/>
    <w:p>
      <w:pPr>
        <w:spacing w:after="0"/>
        <w:ind w:left="0"/>
        <w:jc w:val="both"/>
      </w:pPr>
      <w:r>
        <w:rPr>
          <w:rFonts w:ascii="Times New Roman"/>
          <w:b w:val="false"/>
          <w:i w:val="false"/>
          <w:color w:val="000000"/>
          <w:sz w:val="28"/>
        </w:rPr>
        <w:t>
      9. В случае представления одним и тем же лицом предварительной информации в соответствии с пунктом 5 и одним или несколькими подпунктами пункта 6 настоящего Порядка сведения не дублируются.</w:t>
      </w:r>
    </w:p>
    <w:bookmarkEnd w:id="133"/>
    <w:bookmarkStart w:name="z150" w:id="134"/>
    <w:p>
      <w:pPr>
        <w:spacing w:after="0"/>
        <w:ind w:left="0"/>
        <w:jc w:val="both"/>
      </w:pPr>
      <w:r>
        <w:rPr>
          <w:rFonts w:ascii="Times New Roman"/>
          <w:b w:val="false"/>
          <w:i w:val="false"/>
          <w:color w:val="000000"/>
          <w:sz w:val="28"/>
        </w:rPr>
        <w:t>
      10. Предварительная информация может не представляться в следующих случаях:</w:t>
      </w:r>
    </w:p>
    <w:bookmarkEnd w:id="134"/>
    <w:bookmarkStart w:name="z151" w:id="135"/>
    <w:p>
      <w:pPr>
        <w:spacing w:after="0"/>
        <w:ind w:left="0"/>
        <w:jc w:val="both"/>
      </w:pPr>
      <w:r>
        <w:rPr>
          <w:rFonts w:ascii="Times New Roman"/>
          <w:b w:val="false"/>
          <w:i w:val="false"/>
          <w:color w:val="000000"/>
          <w:sz w:val="28"/>
        </w:rPr>
        <w:t>
      а) совершение судном вынужденного захода в порт;</w:t>
      </w:r>
    </w:p>
    <w:bookmarkEnd w:id="135"/>
    <w:bookmarkStart w:name="z152" w:id="136"/>
    <w:p>
      <w:pPr>
        <w:spacing w:after="0"/>
        <w:ind w:left="0"/>
        <w:jc w:val="both"/>
      </w:pPr>
      <w:r>
        <w:rPr>
          <w:rFonts w:ascii="Times New Roman"/>
          <w:b w:val="false"/>
          <w:i w:val="false"/>
          <w:color w:val="000000"/>
          <w:sz w:val="28"/>
        </w:rPr>
        <w:t>
      б) совершение судном планового захода в порт без разгрузки (выгрузки) товаров, в том числе в балласте (без груза на борту) для погрузки;</w:t>
      </w:r>
    </w:p>
    <w:bookmarkEnd w:id="136"/>
    <w:bookmarkStart w:name="z153" w:id="137"/>
    <w:p>
      <w:pPr>
        <w:spacing w:after="0"/>
        <w:ind w:left="0"/>
        <w:jc w:val="both"/>
      </w:pPr>
      <w:r>
        <w:rPr>
          <w:rFonts w:ascii="Times New Roman"/>
          <w:b w:val="false"/>
          <w:i w:val="false"/>
          <w:color w:val="000000"/>
          <w:sz w:val="28"/>
        </w:rPr>
        <w:t>
      в) совершение судном захода без пассажиров и грузов;</w:t>
      </w:r>
    </w:p>
    <w:bookmarkEnd w:id="137"/>
    <w:bookmarkStart w:name="z154" w:id="138"/>
    <w:p>
      <w:pPr>
        <w:spacing w:after="0"/>
        <w:ind w:left="0"/>
        <w:jc w:val="both"/>
      </w:pPr>
      <w:r>
        <w:rPr>
          <w:rFonts w:ascii="Times New Roman"/>
          <w:b w:val="false"/>
          <w:i w:val="false"/>
          <w:color w:val="000000"/>
          <w:sz w:val="28"/>
        </w:rPr>
        <w:t>
      г) совершение судном перевозки грузов и (или) пассажиров между портами государств-членов без захода в порты государств, не являющихся членами Союза, в том числе сопряженной с выходом за пределы территориальных вод, с заходом в исключительную экономическую зону и возвращением в территориальные воды;</w:t>
      </w:r>
    </w:p>
    <w:bookmarkEnd w:id="138"/>
    <w:p>
      <w:pPr>
        <w:spacing w:after="0"/>
        <w:ind w:left="0"/>
        <w:jc w:val="both"/>
      </w:pPr>
      <w:r>
        <w:rPr>
          <w:rFonts w:ascii="Times New Roman"/>
          <w:b w:val="false"/>
          <w:i w:val="false"/>
          <w:color w:val="000000"/>
          <w:sz w:val="28"/>
        </w:rPr>
        <w:t>
      д) совершение судном перевозки грузов и (или) пассажиров между находящимися за пределами территорий государств-членов искусственными островами, сооружениями, установками и иными объектами, в отношении которых государства-члены обладают исключительной юрисдикцией, и территориями государств-членов, которые обладают исключительной юрисдикцией в отношении таких объектов.</w:t>
      </w:r>
    </w:p>
    <w:bookmarkStart w:name="z161" w:id="139"/>
    <w:p>
      <w:pPr>
        <w:spacing w:after="0"/>
        <w:ind w:left="0"/>
        <w:jc w:val="both"/>
      </w:pPr>
      <w:r>
        <w:rPr>
          <w:rFonts w:ascii="Times New Roman"/>
          <w:b w:val="false"/>
          <w:i w:val="false"/>
          <w:color w:val="000000"/>
          <w:sz w:val="28"/>
        </w:rPr>
        <w:t>
      е) осуществление судном доставки продукции морского промысла, добытой (выловленной) и (или) произведенной во внутренних морских водах, территориальном море, в исключительной экономической зоне и на континентальном шельфе государства-члена.</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Коллегии Евразийской экономической комиссии от 20.10.2020 </w:t>
      </w:r>
      <w:r>
        <w:rPr>
          <w:rFonts w:ascii="Times New Roman"/>
          <w:b w:val="false"/>
          <w:i w:val="false"/>
          <w:color w:val="000000"/>
          <w:sz w:val="28"/>
        </w:rPr>
        <w:t>№ 128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156" w:id="140"/>
    <w:p>
      <w:pPr>
        <w:spacing w:after="0"/>
        <w:ind w:left="0"/>
        <w:jc w:val="both"/>
      </w:pPr>
      <w:r>
        <w:rPr>
          <w:rFonts w:ascii="Times New Roman"/>
          <w:b w:val="false"/>
          <w:i w:val="false"/>
          <w:color w:val="000000"/>
          <w:sz w:val="28"/>
        </w:rPr>
        <w:t>
      11. В случае если после регистрации предварительной информации лицо, представившее такую информацию, выявляет несоответствие между сведениями, содержащимися в ней, и сведениями, указанными в транспортных (перевозочных), коммерческих и (или) иных документах, такое лицо обязано повторно представить предварительную информацию до прибытия товаров на таможенную территорию Союза (с указанием сведений о ранее полученном регистрационном номере предварительной информации).</w:t>
      </w:r>
    </w:p>
    <w:bookmarkEnd w:id="140"/>
    <w:bookmarkStart w:name="z157" w:id="141"/>
    <w:p>
      <w:pPr>
        <w:spacing w:after="0"/>
        <w:ind w:left="0"/>
        <w:jc w:val="both"/>
      </w:pPr>
      <w:r>
        <w:rPr>
          <w:rFonts w:ascii="Times New Roman"/>
          <w:b w:val="false"/>
          <w:i w:val="false"/>
          <w:color w:val="000000"/>
          <w:sz w:val="28"/>
        </w:rPr>
        <w:t>
      12. Перевозчик либо лицо, действующее по его поручению, представляет сведения, предусмотренные пунктом 5 настоящего Порядка, и сведения, указанные в пункте 6 настоящего Порядка, одним сообщением.</w:t>
      </w:r>
    </w:p>
    <w:bookmarkEnd w:id="141"/>
    <w:bookmarkStart w:name="z158" w:id="142"/>
    <w:p>
      <w:pPr>
        <w:spacing w:after="0"/>
        <w:ind w:left="0"/>
        <w:jc w:val="both"/>
      </w:pPr>
      <w:r>
        <w:rPr>
          <w:rFonts w:ascii="Times New Roman"/>
          <w:b w:val="false"/>
          <w:i w:val="false"/>
          <w:color w:val="000000"/>
          <w:sz w:val="28"/>
        </w:rPr>
        <w:t>
      13. По усмотрению лиц, указанных в пунктах 2 и 3 настоящего Порядка, предварительная информация может представляться в виде электронного документа.</w:t>
      </w:r>
    </w:p>
    <w:bookmarkEnd w:id="142"/>
    <w:bookmarkStart w:name="z159" w:id="143"/>
    <w:p>
      <w:pPr>
        <w:spacing w:after="0"/>
        <w:ind w:left="0"/>
        <w:jc w:val="both"/>
      </w:pPr>
      <w:r>
        <w:rPr>
          <w:rFonts w:ascii="Times New Roman"/>
          <w:b w:val="false"/>
          <w:i w:val="false"/>
          <w:color w:val="000000"/>
          <w:sz w:val="28"/>
        </w:rPr>
        <w:t>
      14. Предварительная информация в виде электронного документа должна соответствовать требованиям общей инфраструктуры документирования информации в электронном виде государства-члена, в таможенный орган которого она представляется.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решением Коллегии Евразийской экономической комиссии от 20.10.2020 </w:t>
      </w:r>
      <w:r>
        <w:rPr>
          <w:rFonts w:ascii="Times New Roman"/>
          <w:b w:val="false"/>
          <w:i w:val="false"/>
          <w:color w:val="000000"/>
          <w:sz w:val="28"/>
        </w:rPr>
        <w:t>№ 128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160" w:id="144"/>
    <w:p>
      <w:pPr>
        <w:spacing w:after="0"/>
        <w:ind w:left="0"/>
        <w:jc w:val="both"/>
      </w:pPr>
      <w:r>
        <w:rPr>
          <w:rFonts w:ascii="Times New Roman"/>
          <w:b w:val="false"/>
          <w:i w:val="false"/>
          <w:color w:val="000000"/>
          <w:sz w:val="28"/>
        </w:rPr>
        <w:t xml:space="preserve">
      15. Таможенный орган государства-члена регистрирует представленную предварительную информацию или отказывает в ее регистрации в порядке и сроки, которые определяются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 Кодекса. </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