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ca7" w14:textId="b829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22 декабря 2015 г.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2018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 в отношении стальных цельнокатаных колес, происходящих из Украины и ввозимых на таможенную территорию Евразийского экономического союза, в целях пересмотра антидемпинговой меры в связи с изменившимися обстоятельствами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22 декабря 2015 г. № 170 "О применении антидемпинговой меры посредством введения антидемпинговой пошлины в отношении стальных цельнокатаных колес, происходящих из Украины и ввозимых на таможенную территорию Евразийского экономического союза" цифры "4,75" и "4,75" заменить соответственно цифрами "34,22" и "34,22".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