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6309" w14:textId="c2b6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и формате корректировки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января 2018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12 ноября 2013 г. № 254 "О структурах и форматах электронных копий таможенных документов" с 1 февраля 2019 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Коллегии Евразийской экономической комиссии от 29.05.2018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2018 г. № 3  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  </w:t>
      </w:r>
      <w:r>
        <w:br/>
      </w:r>
      <w:r>
        <w:rPr>
          <w:rFonts w:ascii="Times New Roman"/>
          <w:b/>
          <w:i w:val="false"/>
          <w:color w:val="000000"/>
        </w:rPr>
        <w:t xml:space="preserve">корректировки декларации на товары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