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1b5f" w14:textId="f821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 статьей 9.2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(далее – Временное соглашение) и приняв к сведению информацию Председателя Коллегии Евразийской экономической комиссии о выполнении внутригосударственных процедур всеми государствами – членами Евразийского экономического союза, необходимых для вступления Временного соглашения в силу, Высший Евразийский экономический совет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Временное соглашение обязательным для Евразийского экономического союза с даты его вступления в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10 рабочих дней с даты получения последнего письменного уведомления о завершении государствами – членами Евразийского экономического союза внутригосударственных процедур, необходимых для вступления Временного соглашения в силу, направить в адрес Исламской Республики Иран уведомление, предусмотренное статьей 9.2 Временного соглашения;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правительства государств – членов Евразийского экономического союза о дате вступления Временного соглашения в 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даты его официального опубликования.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