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789f" w14:textId="1477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2018 год</w:t>
      </w:r>
    </w:p>
    <w:p>
      <w:pPr>
        <w:spacing w:after="0"/>
        <w:ind w:left="0"/>
        <w:jc w:val="both"/>
      </w:pPr>
      <w:r>
        <w:rPr>
          <w:rFonts w:ascii="Times New Roman"/>
          <w:b w:val="false"/>
          <w:i w:val="false"/>
          <w:color w:val="000000"/>
          <w:sz w:val="28"/>
        </w:rPr>
        <w:t>Решение Высшего Евразийского экономического совета от 18 июня 2018 года № 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Утвердить прилагаемые Основные направления международной деятельности Евразийского экономического союза на 2018 год.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Высшего Евразийского экономического совета:</w:t>
      </w:r>
      <w:r>
        <w:rPr>
          <w:rFonts w:ascii="Times New Roman"/>
          <w:b w:val="false"/>
          <w:i w:val="false"/>
          <w:color w:val="000000"/>
          <w:sz w:val="28"/>
        </w:rPr>
        <w:t xml:space="preserve"> </w:t>
      </w:r>
    </w:p>
    <w:bookmarkEnd w:id="2"/>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w:t>
            </w:r>
          </w:p>
          <w:bookmarkEnd w:id="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br/>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Высшего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совета от 18 июня 2018 г. № 15 </w:t>
            </w:r>
          </w:p>
        </w:tc>
      </w:tr>
    </w:tbl>
    <w:bookmarkStart w:name="z9" w:id="4"/>
    <w:p>
      <w:pPr>
        <w:spacing w:after="0"/>
        <w:ind w:left="0"/>
        <w:jc w:val="left"/>
      </w:pPr>
      <w:r>
        <w:rPr>
          <w:rFonts w:ascii="Times New Roman"/>
          <w:b/>
          <w:i w:val="false"/>
          <w:color w:val="000000"/>
        </w:rPr>
        <w:t xml:space="preserve"> ОСНОВНЫЕ НАПРАВЛЕНИЯ </w:t>
      </w:r>
      <w:r>
        <w:br/>
      </w:r>
      <w:r>
        <w:rPr>
          <w:rFonts w:ascii="Times New Roman"/>
          <w:b/>
          <w:i w:val="false"/>
          <w:color w:val="000000"/>
        </w:rPr>
        <w:t xml:space="preserve">международной деятельности Евразийского экономического союза на 2018 год </w:t>
      </w:r>
    </w:p>
    <w:bookmarkEnd w:id="4"/>
    <w:bookmarkStart w:name="z10" w:id="5"/>
    <w:p>
      <w:pPr>
        <w:spacing w:after="0"/>
        <w:ind w:left="0"/>
        <w:jc w:val="left"/>
      </w:pPr>
      <w:r>
        <w:rPr>
          <w:rFonts w:ascii="Times New Roman"/>
          <w:b/>
          <w:i w:val="false"/>
          <w:color w:val="000000"/>
        </w:rPr>
        <w:t xml:space="preserve"> I. Основные положения о международной деятельности Евразийского экономического союза </w:t>
      </w:r>
    </w:p>
    <w:bookmarkEnd w:id="5"/>
    <w:bookmarkStart w:name="z11" w:id="6"/>
    <w:p>
      <w:pPr>
        <w:spacing w:after="0"/>
        <w:ind w:left="0"/>
        <w:jc w:val="both"/>
      </w:pPr>
      <w:r>
        <w:rPr>
          <w:rFonts w:ascii="Times New Roman"/>
          <w:b w:val="false"/>
          <w:i w:val="false"/>
          <w:color w:val="000000"/>
          <w:sz w:val="28"/>
        </w:rPr>
        <w:t xml:space="preserve">
      Настоящие Основные направления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с учетом целей Евразийского экономического союза (далее – Союз), указанных в </w:t>
      </w:r>
      <w:r>
        <w:rPr>
          <w:rFonts w:ascii="Times New Roman"/>
          <w:b w:val="false"/>
          <w:i w:val="false"/>
          <w:color w:val="000000"/>
          <w:sz w:val="28"/>
        </w:rPr>
        <w:t>статье 4</w:t>
      </w:r>
      <w:r>
        <w:rPr>
          <w:rFonts w:ascii="Times New Roman"/>
          <w:b w:val="false"/>
          <w:i w:val="false"/>
          <w:color w:val="000000"/>
          <w:sz w:val="28"/>
        </w:rPr>
        <w:t xml:space="preserve"> Договора о Евразийском экономическом союзе от 29 мая 2014 года, и призваны способствовать экономическому росту в государствах – членах Союза (далее – государства-члены), наращиванию и реализации их экспортного потенциала, позиционированию Союза как надежного, предсказуемого партнера на международной арене. </w:t>
      </w:r>
    </w:p>
    <w:bookmarkEnd w:id="6"/>
    <w:bookmarkStart w:name="z12" w:id="7"/>
    <w:p>
      <w:pPr>
        <w:spacing w:after="0"/>
        <w:ind w:left="0"/>
        <w:jc w:val="both"/>
      </w:pPr>
      <w:r>
        <w:rPr>
          <w:rFonts w:ascii="Times New Roman"/>
          <w:b w:val="false"/>
          <w:i w:val="false"/>
          <w:color w:val="000000"/>
          <w:sz w:val="28"/>
        </w:rPr>
        <w:t xml:space="preserve">
      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 </w:t>
      </w:r>
    </w:p>
    <w:bookmarkEnd w:id="7"/>
    <w:bookmarkStart w:name="z13" w:id="8"/>
    <w:p>
      <w:pPr>
        <w:spacing w:after="0"/>
        <w:ind w:left="0"/>
        <w:jc w:val="left"/>
      </w:pPr>
      <w:r>
        <w:rPr>
          <w:rFonts w:ascii="Times New Roman"/>
          <w:b/>
          <w:i w:val="false"/>
          <w:color w:val="000000"/>
        </w:rPr>
        <w:t xml:space="preserve"> II. Направления международной деятельности на 2018 год </w:t>
      </w:r>
    </w:p>
    <w:bookmarkEnd w:id="8"/>
    <w:bookmarkStart w:name="z14" w:id="9"/>
    <w:p>
      <w:pPr>
        <w:spacing w:after="0"/>
        <w:ind w:left="0"/>
        <w:jc w:val="both"/>
      </w:pPr>
      <w:r>
        <w:rPr>
          <w:rFonts w:ascii="Times New Roman"/>
          <w:b w:val="false"/>
          <w:i w:val="false"/>
          <w:color w:val="000000"/>
          <w:sz w:val="28"/>
        </w:rPr>
        <w:t>
      При осуществлении Союзом международной деятельности в 2018 году приоритетными являются следующие направления:</w:t>
      </w:r>
    </w:p>
    <w:bookmarkEnd w:id="9"/>
    <w:bookmarkStart w:name="z15" w:id="10"/>
    <w:p>
      <w:pPr>
        <w:spacing w:after="0"/>
        <w:ind w:left="0"/>
        <w:jc w:val="both"/>
      </w:pPr>
      <w:r>
        <w:rPr>
          <w:rFonts w:ascii="Times New Roman"/>
          <w:b w:val="false"/>
          <w:i w:val="false"/>
          <w:color w:val="000000"/>
          <w:sz w:val="28"/>
        </w:rPr>
        <w:t xml:space="preserve">
      взаимодействие с правительствами третьих стран, региональными объединениями, международными организациями и бизнес-сообществами третьих стран в целях развития уже созданных механизмов сотрудничества, в том числе в рамках заключенных актов международного характера, проводимых переговорных процессов о заключении преференциальных и непреференциальных торговых соглашений, а также в иных форматах международной деятельности Союза; </w:t>
      </w:r>
    </w:p>
    <w:bookmarkEnd w:id="10"/>
    <w:bookmarkStart w:name="z16" w:id="11"/>
    <w:p>
      <w:pPr>
        <w:spacing w:after="0"/>
        <w:ind w:left="0"/>
        <w:jc w:val="both"/>
      </w:pPr>
      <w:r>
        <w:rPr>
          <w:rFonts w:ascii="Times New Roman"/>
          <w:b w:val="false"/>
          <w:i w:val="false"/>
          <w:color w:val="000000"/>
          <w:sz w:val="28"/>
        </w:rPr>
        <w:t>
      взаимодействие с правительствами третьих стран, региональными объединениями, международными организациями и бизнес-сообществами третьих стран, которые проявляют заинтересованность в сотрудничестве с Союзом, в целях выявления возможных форм взаимодействия, в частности подготовки и подписания меморандумов и других актов международного характера, проведения переговоров представителей Евразийской экономической комиссии (далее – Комиссия) и государств-членов (в случае, если переговоры проводятся переговорной делегацией совместно) о заключении преференциальных и непреференциальных торговых соглашений;</w:t>
      </w:r>
    </w:p>
    <w:bookmarkEnd w:id="11"/>
    <w:bookmarkStart w:name="z17" w:id="12"/>
    <w:p>
      <w:pPr>
        <w:spacing w:after="0"/>
        <w:ind w:left="0"/>
        <w:jc w:val="both"/>
      </w:pPr>
      <w:r>
        <w:rPr>
          <w:rFonts w:ascii="Times New Roman"/>
          <w:b w:val="false"/>
          <w:i w:val="false"/>
          <w:color w:val="000000"/>
          <w:sz w:val="28"/>
        </w:rPr>
        <w:t>
      взаимодействие с правительствами третьих стран, региональными объединениями, международными организациями, бизнес-сообществами и экспертными кругами третьих стран в целях продвижения актуальной информации о евразийской экономической интеграции и формирования позитивного представления о Союзе как эффективной и конкурентоспособной международной организации региональной экономической интеграции, в частности путем проведения презентаций Союза и совместных профильных мероприятий на различных международных площадках.</w:t>
      </w:r>
    </w:p>
    <w:bookmarkEnd w:id="12"/>
    <w:bookmarkStart w:name="z18" w:id="13"/>
    <w:p>
      <w:pPr>
        <w:spacing w:after="0"/>
        <w:ind w:left="0"/>
        <w:jc w:val="both"/>
      </w:pPr>
      <w:r>
        <w:rPr>
          <w:rFonts w:ascii="Times New Roman"/>
          <w:b w:val="false"/>
          <w:i w:val="false"/>
          <w:color w:val="000000"/>
          <w:sz w:val="28"/>
        </w:rPr>
        <w:t>
      Основные усилия в области международной деятельности Союза и его государств-членов в 2018 году будут сосредоточены на развитии взаимодействия:</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color w:val="000000"/>
          <w:sz w:val="28"/>
        </w:rPr>
        <w:t>с государствами – участниками Содружества Независимых Государств (СНГ)</w:t>
      </w:r>
      <w:r>
        <w:rPr>
          <w:rFonts w:ascii="Times New Roman"/>
          <w:b w:val="false"/>
          <w:i w:val="false"/>
          <w:color w:val="000000"/>
          <w:sz w:val="28"/>
        </w:rPr>
        <w:t xml:space="preserve">, </w:t>
      </w:r>
      <w:r>
        <w:rPr>
          <w:rFonts w:ascii="Times New Roman"/>
          <w:b w:val="false"/>
          <w:i/>
          <w:color w:val="000000"/>
          <w:sz w:val="28"/>
        </w:rPr>
        <w:t>не являющимися членами Союза, и региональными объединениями на пространстве СНГ.</w:t>
      </w:r>
    </w:p>
    <w:bookmarkEnd w:id="14"/>
    <w:bookmarkStart w:name="z20" w:id="15"/>
    <w:p>
      <w:pPr>
        <w:spacing w:after="0"/>
        <w:ind w:left="0"/>
        <w:jc w:val="both"/>
      </w:pPr>
      <w:r>
        <w:rPr>
          <w:rFonts w:ascii="Times New Roman"/>
          <w:b w:val="false"/>
          <w:i w:val="false"/>
          <w:color w:val="000000"/>
          <w:sz w:val="28"/>
        </w:rPr>
        <w:t>
      Будет продолжена целенаправленная работа по популяризации в указанных странах (в первую очередь в государствах Центральной Азии) идеи евразийской экономической интеграции, в том числе в контексте дополнительных возможностей, которые открывает единый рынок Союза экономикам этих государств.</w:t>
      </w:r>
    </w:p>
    <w:bookmarkEnd w:id="15"/>
    <w:bookmarkStart w:name="z21" w:id="16"/>
    <w:p>
      <w:pPr>
        <w:spacing w:after="0"/>
        <w:ind w:left="0"/>
        <w:jc w:val="both"/>
      </w:pPr>
      <w:r>
        <w:rPr>
          <w:rFonts w:ascii="Times New Roman"/>
          <w:b w:val="false"/>
          <w:i w:val="false"/>
          <w:color w:val="000000"/>
          <w:sz w:val="28"/>
        </w:rPr>
        <w:t>
      Взаимодействие с Республикой Молдова будет продолжено в рамках реализации Меморандума о сотрудничестве между Евразийской экономической комиссией и Республикой Молдова от 3 апреля 2017 года, а также с учетом принятия решения по вопросу предоставления Республике Молдова статуса государства – наблюдателя при Союзе.</w:t>
      </w:r>
    </w:p>
    <w:bookmarkEnd w:id="16"/>
    <w:bookmarkStart w:name="z22" w:id="17"/>
    <w:p>
      <w:pPr>
        <w:spacing w:after="0"/>
        <w:ind w:left="0"/>
        <w:jc w:val="both"/>
      </w:pPr>
      <w:r>
        <w:rPr>
          <w:rFonts w:ascii="Times New Roman"/>
          <w:b w:val="false"/>
          <w:i w:val="false"/>
          <w:color w:val="000000"/>
          <w:sz w:val="28"/>
        </w:rPr>
        <w:t>
      Продолжится работа по повышению эффективности взаимодействия с постоянно действующими исполнительными органами региональных объединений, в том числе с Исполнительным комитетом СНГ и Постоянным Комитетом Союзного государства, по вопросам, входящим в компетенцию указанных организаций;</w:t>
      </w:r>
    </w:p>
    <w:bookmarkEnd w:id="17"/>
    <w:bookmarkStart w:name="z23" w:id="18"/>
    <w:p>
      <w:pPr>
        <w:spacing w:after="0"/>
        <w:ind w:left="0"/>
        <w:jc w:val="both"/>
      </w:pPr>
      <w:r>
        <w:rPr>
          <w:rFonts w:ascii="Times New Roman"/>
          <w:b w:val="false"/>
          <w:i w:val="false"/>
          <w:color w:val="000000"/>
          <w:sz w:val="28"/>
        </w:rPr>
        <w:t xml:space="preserve">
      </w:t>
      </w:r>
      <w:r>
        <w:rPr>
          <w:rFonts w:ascii="Times New Roman"/>
          <w:b w:val="false"/>
          <w:i/>
          <w:color w:val="000000"/>
          <w:sz w:val="28"/>
        </w:rPr>
        <w:t>с европейскими государствами, Европейским союзом, другими региональными объединениями в Европе и иными функционирующими в европейском регионе организациями</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 бизнес-сообществ, экспертных кругов, а также их инициатив по организации мероприятий, посвященных взаимодействию Союза и Европейского союза, и будет направлено на содействие развитию взаимной торговли и либерализацию внешнеэкономической деятельности хозяйствующих субъектов государств-членов, создание диалоговых механизмов для урегулирования возникающих вопросов в ходе такой деятельности, а также установление контактов с представителями официальных кругов и институализацию сотрудничества с правительствами государств европейского региона.</w:t>
      </w:r>
    </w:p>
    <w:bookmarkEnd w:id="19"/>
    <w:bookmarkStart w:name="z25" w:id="20"/>
    <w:p>
      <w:pPr>
        <w:spacing w:after="0"/>
        <w:ind w:left="0"/>
        <w:jc w:val="both"/>
      </w:pPr>
      <w:r>
        <w:rPr>
          <w:rFonts w:ascii="Times New Roman"/>
          <w:b w:val="false"/>
          <w:i w:val="false"/>
          <w:color w:val="000000"/>
          <w:sz w:val="28"/>
        </w:rPr>
        <w:t>
      С Греческой Республикой взаимодействие будет осуществляться в рамках Совместной декларации о сотрудничестве Евразийской экономической комиссии и Правительства Греческой Республики от 24 июня 2017 года, с Республикой Сербией – в рамках переговорного процесса по подготовке соглашения об унификации торгового режима между государствами-членами и Республикой Сербией, с Венгрией – в рамках Меморандума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 с другими государствами региона, включая Итальянскую Республику, Словацкую Республику, Чешскую Республику и др., – в рамках традиционных мероприятий, посвященных евразийской экономической интеграции, с целью выявления возможных форматов взаимодействия и последующей институализации сотрудничества.</w:t>
      </w:r>
    </w:p>
    <w:bookmarkEnd w:id="20"/>
    <w:bookmarkStart w:name="z26" w:id="21"/>
    <w:p>
      <w:pPr>
        <w:spacing w:after="0"/>
        <w:ind w:left="0"/>
        <w:jc w:val="both"/>
      </w:pPr>
      <w:r>
        <w:rPr>
          <w:rFonts w:ascii="Times New Roman"/>
          <w:b w:val="false"/>
          <w:i w:val="false"/>
          <w:color w:val="000000"/>
          <w:sz w:val="28"/>
        </w:rPr>
        <w:t xml:space="preserve">
      В рамках продвижения инициативы "интеграции интеграций" будет продолжена целенаправленная работа по установлению прямых контактов Комиссии с Европейской комиссией, реализации предложений, изложенных в памятной записке "Евразийский экономический союз – Европейский союз: контуры сотрудничества" от 17 сентября 2015 года, а также инициативы Президента Республики Казахстан Назарбаева Н.А. о проведении конференции высокого уровня по вопросам сотрудничества Союза и Европейского союза. </w:t>
      </w:r>
    </w:p>
    <w:bookmarkEnd w:id="21"/>
    <w:bookmarkStart w:name="z27" w:id="22"/>
    <w:p>
      <w:pPr>
        <w:spacing w:after="0"/>
        <w:ind w:left="0"/>
        <w:jc w:val="both"/>
      </w:pPr>
      <w:r>
        <w:rPr>
          <w:rFonts w:ascii="Times New Roman"/>
          <w:b w:val="false"/>
          <w:i w:val="false"/>
          <w:color w:val="000000"/>
          <w:sz w:val="28"/>
        </w:rPr>
        <w:t xml:space="preserve">
      Одним из перспективных направлений деятельности по вопросам сотрудничества Союза и Европейского союза может стать развитие взаимодействия на экспертном уровне по вопросам правового регулирования (вопросы стандартизации и техрегулирования). </w:t>
      </w:r>
    </w:p>
    <w:bookmarkEnd w:id="22"/>
    <w:bookmarkStart w:name="z28" w:id="23"/>
    <w:p>
      <w:pPr>
        <w:spacing w:after="0"/>
        <w:ind w:left="0"/>
        <w:jc w:val="both"/>
      </w:pPr>
      <w:r>
        <w:rPr>
          <w:rFonts w:ascii="Times New Roman"/>
          <w:b w:val="false"/>
          <w:i w:val="false"/>
          <w:color w:val="000000"/>
          <w:sz w:val="28"/>
        </w:rPr>
        <w:t>
      Комиссия продолжит курс на укрепление сотрудничества с международными организациями региона, оказывающими содействие развитию процессов региональной экономической интеграции, – Организацией по безопасности и сотрудничеству в Европе (в части экономической корзины и вопросов экономической взаимосвязанности в регионе), Центральноевропейской инициативой, Европейской ассоциацией свободной торговли, Организацией Черноморского экономического сотрудничества и др.;</w:t>
      </w:r>
    </w:p>
    <w:bookmarkEnd w:id="23"/>
    <w:bookmarkStart w:name="z29" w:id="24"/>
    <w:p>
      <w:pPr>
        <w:spacing w:after="0"/>
        <w:ind w:left="0"/>
        <w:jc w:val="both"/>
      </w:pPr>
      <w:r>
        <w:rPr>
          <w:rFonts w:ascii="Times New Roman"/>
          <w:b w:val="false"/>
          <w:i w:val="false"/>
          <w:color w:val="000000"/>
          <w:sz w:val="28"/>
        </w:rPr>
        <w:t xml:space="preserve">
      </w:t>
      </w:r>
      <w:r>
        <w:rPr>
          <w:rFonts w:ascii="Times New Roman"/>
          <w:b w:val="false"/>
          <w:i/>
          <w:color w:val="000000"/>
          <w:sz w:val="28"/>
        </w:rPr>
        <w:t>с государствами, региональными объединениями и бизнес-сообществами Северной Америки,</w:t>
      </w:r>
      <w:r>
        <w:rPr>
          <w:rFonts w:ascii="Times New Roman"/>
          <w:b w:val="false"/>
          <w:i w:val="false"/>
          <w:color w:val="000000"/>
          <w:sz w:val="28"/>
        </w:rPr>
        <w:t xml:space="preserve"> в первую очередь с Соединенными Штатами Америки, Канадой, Мексиканскими Соединенными Штатами;</w:t>
      </w:r>
    </w:p>
    <w:bookmarkEnd w:id="24"/>
    <w:bookmarkStart w:name="z30" w:id="25"/>
    <w:p>
      <w:pPr>
        <w:spacing w:after="0"/>
        <w:ind w:left="0"/>
        <w:jc w:val="both"/>
      </w:pPr>
      <w:r>
        <w:rPr>
          <w:rFonts w:ascii="Times New Roman"/>
          <w:b w:val="false"/>
          <w:i w:val="false"/>
          <w:color w:val="000000"/>
          <w:sz w:val="28"/>
        </w:rPr>
        <w:t xml:space="preserve">
      с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региональными объединениями и международными организациями Азии и Азиатско-Тихоокеанского региона</w:t>
      </w:r>
      <w:r>
        <w:rPr>
          <w:rFonts w:ascii="Times New Roman"/>
          <w:b w:val="false"/>
          <w:i/>
          <w:color w:val="000000"/>
          <w:sz w:val="28"/>
        </w:rPr>
        <w:t xml:space="preserve">. </w:t>
      </w:r>
      <w:r>
        <w:rPr>
          <w:rFonts w:ascii="Times New Roman"/>
          <w:b w:val="false"/>
          <w:i w:val="false"/>
          <w:color w:val="000000"/>
          <w:sz w:val="28"/>
        </w:rPr>
        <w:t>Усилия Комиссии будут направлены на взаимодействие со следующими ключевыми партнерами:</w:t>
      </w:r>
    </w:p>
    <w:bookmarkEnd w:id="25"/>
    <w:bookmarkStart w:name="z31" w:id="26"/>
    <w:p>
      <w:pPr>
        <w:spacing w:after="0"/>
        <w:ind w:left="0"/>
        <w:jc w:val="both"/>
      </w:pPr>
      <w:r>
        <w:rPr>
          <w:rFonts w:ascii="Times New Roman"/>
          <w:b w:val="false"/>
          <w:i w:val="false"/>
          <w:color w:val="000000"/>
          <w:sz w:val="28"/>
        </w:rPr>
        <w:t>
      с Китайской Народной Республикой, в том числе в рамках переговорного процесса по заключению соглашения о торгово-экономическом сотрудничестве, соглашения об обмене информацией о товарах и транспортных средствах международной перевозки, перемещаемых через таможенные границы Союза и КНР, а также по вопросам сопряжения Союза и Экономического пояса Шелкового пути;</w:t>
      </w:r>
    </w:p>
    <w:bookmarkEnd w:id="26"/>
    <w:bookmarkStart w:name="z32" w:id="27"/>
    <w:p>
      <w:pPr>
        <w:spacing w:after="0"/>
        <w:ind w:left="0"/>
        <w:jc w:val="both"/>
      </w:pPr>
      <w:r>
        <w:rPr>
          <w:rFonts w:ascii="Times New Roman"/>
          <w:b w:val="false"/>
          <w:i w:val="false"/>
          <w:color w:val="000000"/>
          <w:sz w:val="28"/>
        </w:rPr>
        <w:t>
      с Социалистической Республикой Вьетнам, в том числе в рамках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bookmarkEnd w:id="27"/>
    <w:bookmarkStart w:name="z33" w:id="28"/>
    <w:p>
      <w:pPr>
        <w:spacing w:after="0"/>
        <w:ind w:left="0"/>
        <w:jc w:val="both"/>
      </w:pPr>
      <w:r>
        <w:rPr>
          <w:rFonts w:ascii="Times New Roman"/>
          <w:b w:val="false"/>
          <w:i w:val="false"/>
          <w:color w:val="000000"/>
          <w:sz w:val="28"/>
        </w:rPr>
        <w:t>
      с Республикой Индией, Республикой Сингапур в рамках переговоров по заключению соглашений о свободной торговле;</w:t>
      </w:r>
    </w:p>
    <w:bookmarkEnd w:id="28"/>
    <w:bookmarkStart w:name="z34" w:id="29"/>
    <w:p>
      <w:pPr>
        <w:spacing w:after="0"/>
        <w:ind w:left="0"/>
        <w:jc w:val="both"/>
      </w:pPr>
      <w:r>
        <w:rPr>
          <w:rFonts w:ascii="Times New Roman"/>
          <w:b w:val="false"/>
          <w:i w:val="false"/>
          <w:color w:val="000000"/>
          <w:sz w:val="28"/>
        </w:rPr>
        <w:t>
      с правительствами Монголии, Республики Сингапур, Королевства Камбоджа в рамках реализации заключенных меморандумов;</w:t>
      </w:r>
    </w:p>
    <w:bookmarkEnd w:id="29"/>
    <w:bookmarkStart w:name="z35" w:id="30"/>
    <w:p>
      <w:pPr>
        <w:spacing w:after="0"/>
        <w:ind w:left="0"/>
        <w:jc w:val="both"/>
      </w:pPr>
      <w:r>
        <w:rPr>
          <w:rFonts w:ascii="Times New Roman"/>
          <w:b w:val="false"/>
          <w:i w:val="false"/>
          <w:color w:val="000000"/>
          <w:sz w:val="28"/>
        </w:rPr>
        <w:t>
      с Министерством торговли, промышленности и энергетики Республики Корея в рамках реализации заключенного Меморандума о взаимопонимании;</w:t>
      </w:r>
    </w:p>
    <w:bookmarkEnd w:id="30"/>
    <w:bookmarkStart w:name="z36" w:id="31"/>
    <w:p>
      <w:pPr>
        <w:spacing w:after="0"/>
        <w:ind w:left="0"/>
        <w:jc w:val="both"/>
      </w:pPr>
      <w:r>
        <w:rPr>
          <w:rFonts w:ascii="Times New Roman"/>
          <w:b w:val="false"/>
          <w:i w:val="false"/>
          <w:color w:val="000000"/>
          <w:sz w:val="28"/>
        </w:rPr>
        <w:t>
      с другими государствами региона, включая Республику Индонезию, Малайзию, Королевство Таиланд, Японию и др., в целях установления или институализации сотрудничества;</w:t>
      </w:r>
    </w:p>
    <w:bookmarkEnd w:id="31"/>
    <w:bookmarkStart w:name="z37" w:id="32"/>
    <w:p>
      <w:pPr>
        <w:spacing w:after="0"/>
        <w:ind w:left="0"/>
        <w:jc w:val="both"/>
      </w:pPr>
      <w:r>
        <w:rPr>
          <w:rFonts w:ascii="Times New Roman"/>
          <w:b w:val="false"/>
          <w:i w:val="false"/>
          <w:color w:val="000000"/>
          <w:sz w:val="28"/>
        </w:rPr>
        <w:t>
      с Ассоциацией государств Юго-Восточной Азии (АСЕАН), Шанхайской организацией сотрудничества (ШОС) и форумом "Азиатско-Тихоокеанское экономическое сотрудничество" (АТЭС);</w:t>
      </w:r>
    </w:p>
    <w:bookmarkEnd w:id="32"/>
    <w:bookmarkStart w:name="z38" w:id="33"/>
    <w:p>
      <w:pPr>
        <w:spacing w:after="0"/>
        <w:ind w:left="0"/>
        <w:jc w:val="both"/>
      </w:pPr>
      <w:r>
        <w:rPr>
          <w:rFonts w:ascii="Times New Roman"/>
          <w:b w:val="false"/>
          <w:i w:val="false"/>
          <w:color w:val="000000"/>
          <w:sz w:val="28"/>
        </w:rPr>
        <w:t xml:space="preserve">
      с </w:t>
      </w:r>
      <w:r>
        <w:rPr>
          <w:rFonts w:ascii="Times New Roman"/>
          <w:b w:val="false"/>
          <w:i/>
          <w:color w:val="000000"/>
          <w:sz w:val="28"/>
        </w:rPr>
        <w:t>государствами и региональными объединениями Латинской Америки</w:t>
      </w:r>
      <w:r>
        <w:rPr>
          <w:rFonts w:ascii="Times New Roman"/>
          <w:b w:val="false"/>
          <w:i w:val="false"/>
          <w:color w:val="000000"/>
          <w:sz w:val="28"/>
        </w:rPr>
        <w:t>, в том числе:</w:t>
      </w:r>
    </w:p>
    <w:bookmarkEnd w:id="33"/>
    <w:bookmarkStart w:name="z39" w:id="34"/>
    <w:p>
      <w:pPr>
        <w:spacing w:after="0"/>
        <w:ind w:left="0"/>
        <w:jc w:val="both"/>
      </w:pPr>
      <w:r>
        <w:rPr>
          <w:rFonts w:ascii="Times New Roman"/>
          <w:b w:val="false"/>
          <w:i w:val="false"/>
          <w:color w:val="000000"/>
          <w:sz w:val="28"/>
        </w:rPr>
        <w:t>
      с правительствами Республики Чили и Республики Перу в рамках реализации заключенных меморандумов о взаимопонимании;</w:t>
      </w:r>
    </w:p>
    <w:bookmarkEnd w:id="34"/>
    <w:bookmarkStart w:name="z40" w:id="35"/>
    <w:p>
      <w:pPr>
        <w:spacing w:after="0"/>
        <w:ind w:left="0"/>
        <w:jc w:val="both"/>
      </w:pPr>
      <w:r>
        <w:rPr>
          <w:rFonts w:ascii="Times New Roman"/>
          <w:b w:val="false"/>
          <w:i w:val="false"/>
          <w:color w:val="000000"/>
          <w:sz w:val="28"/>
        </w:rPr>
        <w:t>
      с другими государствами региона, включая Аргентинскую Республику, Федеративную Республику Бразилию, Республику Колумбию, Республику Куба, Республику Эквадор и др., по рассмотрению перспектив формализации сотрудничества путем подписания меморандумов о взаимопонимании;</w:t>
      </w:r>
    </w:p>
    <w:bookmarkEnd w:id="35"/>
    <w:bookmarkStart w:name="z41" w:id="36"/>
    <w:p>
      <w:pPr>
        <w:spacing w:after="0"/>
        <w:ind w:left="0"/>
        <w:jc w:val="both"/>
      </w:pPr>
      <w:r>
        <w:rPr>
          <w:rFonts w:ascii="Times New Roman"/>
          <w:b w:val="false"/>
          <w:i w:val="false"/>
          <w:color w:val="000000"/>
          <w:sz w:val="28"/>
        </w:rPr>
        <w:t>
      с Генеральным секретариатом Андского сообщества в рамках реализации соответствующего меморандума, а также с Южноамериканским общим рынком (МЕРКОСУР), Карибским сообществом (КАРИКОМ), Ассоциацией карибских государств, Латиноамериканской ассоциацией интеграции (ЛАИ), в том числе по подготовке и подписанию меморандумов о взаимопонимании. Продолжится работа по налаживанию взаимодействия с Тихоокеанским Альянсом, Центральноамериканской интеграционной системой (ЦАИС), Сообществом стран Латинской Америки и Карибского бассейна (СЕЛАК);</w:t>
      </w:r>
    </w:p>
    <w:bookmarkEnd w:id="36"/>
    <w:bookmarkStart w:name="z42" w:id="37"/>
    <w:p>
      <w:pPr>
        <w:spacing w:after="0"/>
        <w:ind w:left="0"/>
        <w:jc w:val="both"/>
      </w:pPr>
      <w:r>
        <w:rPr>
          <w:rFonts w:ascii="Times New Roman"/>
          <w:b w:val="false"/>
          <w:i w:val="false"/>
          <w:color w:val="000000"/>
          <w:sz w:val="28"/>
        </w:rPr>
        <w:t xml:space="preserve">
      </w:t>
      </w:r>
      <w:r>
        <w:rPr>
          <w:rFonts w:ascii="Times New Roman"/>
          <w:b w:val="false"/>
          <w:i/>
          <w:color w:val="000000"/>
          <w:sz w:val="28"/>
        </w:rPr>
        <w:t>с государствами и региональными объединениями Ближнего Востока и Африки</w:t>
      </w:r>
      <w:r>
        <w:rPr>
          <w:rFonts w:ascii="Times New Roman"/>
          <w:b w:val="false"/>
          <w:i w:val="false"/>
          <w:color w:val="000000"/>
          <w:sz w:val="28"/>
        </w:rPr>
        <w:t>, в том числе:</w:t>
      </w:r>
    </w:p>
    <w:bookmarkEnd w:id="37"/>
    <w:bookmarkStart w:name="z43" w:id="38"/>
    <w:p>
      <w:pPr>
        <w:spacing w:after="0"/>
        <w:ind w:left="0"/>
        <w:jc w:val="both"/>
      </w:pPr>
      <w:r>
        <w:rPr>
          <w:rFonts w:ascii="Times New Roman"/>
          <w:b w:val="false"/>
          <w:i w:val="false"/>
          <w:color w:val="000000"/>
          <w:sz w:val="28"/>
        </w:rPr>
        <w:t>
      с Арабской Республикой Египет и Государством Израиль в рамках переговоров по заключению соглашений о зонах свободной торговли;</w:t>
      </w:r>
    </w:p>
    <w:bookmarkEnd w:id="38"/>
    <w:bookmarkStart w:name="z44" w:id="39"/>
    <w:p>
      <w:pPr>
        <w:spacing w:after="0"/>
        <w:ind w:left="0"/>
        <w:jc w:val="both"/>
      </w:pPr>
      <w:r>
        <w:rPr>
          <w:rFonts w:ascii="Times New Roman"/>
          <w:b w:val="false"/>
          <w:i w:val="false"/>
          <w:color w:val="000000"/>
          <w:sz w:val="28"/>
        </w:rPr>
        <w:t xml:space="preserve">
      с Исламской Республикой Иран в рамках переговорного процесса по подготовке временного соглашения, ведущего к образованию зоны свободной торговли; </w:t>
      </w:r>
    </w:p>
    <w:bookmarkEnd w:id="39"/>
    <w:bookmarkStart w:name="z45" w:id="40"/>
    <w:p>
      <w:pPr>
        <w:spacing w:after="0"/>
        <w:ind w:left="0"/>
        <w:jc w:val="both"/>
      </w:pPr>
      <w:r>
        <w:rPr>
          <w:rFonts w:ascii="Times New Roman"/>
          <w:b w:val="false"/>
          <w:i w:val="false"/>
          <w:color w:val="000000"/>
          <w:sz w:val="28"/>
        </w:rPr>
        <w:t>
      будет продолжено изучение вопроса о налаживании и институализации взаимодействия с государствами и интеграционными объединениями региона, проявляющими интерес к сотрудничеству с Союзом.</w:t>
      </w:r>
    </w:p>
    <w:bookmarkEnd w:id="40"/>
    <w:bookmarkStart w:name="z46" w:id="41"/>
    <w:p>
      <w:pPr>
        <w:spacing w:after="0"/>
        <w:ind w:left="0"/>
        <w:jc w:val="both"/>
      </w:pPr>
      <w:r>
        <w:rPr>
          <w:rFonts w:ascii="Times New Roman"/>
          <w:b w:val="false"/>
          <w:i w:val="false"/>
          <w:color w:val="000000"/>
          <w:sz w:val="28"/>
        </w:rPr>
        <w:t>
      С учетом уже имеющегося уровня взаимодействия и планов по развитию сотрудничества с Федеративной Республикой Бразилией, Республикой Индией, Китайской Народной Республикой и Южно-Африканской Республикой Комиссия будет по приглашению данных стран использовать формат и площадку БРИКС для обсуждения вопросов экономического сотрудничества с официальными представителями этих стран.</w:t>
      </w:r>
    </w:p>
    <w:bookmarkEnd w:id="41"/>
    <w:bookmarkStart w:name="z47" w:id="42"/>
    <w:p>
      <w:pPr>
        <w:spacing w:after="0"/>
        <w:ind w:left="0"/>
        <w:jc w:val="both"/>
      </w:pPr>
      <w:r>
        <w:rPr>
          <w:rFonts w:ascii="Times New Roman"/>
          <w:b w:val="false"/>
          <w:i w:val="false"/>
          <w:color w:val="000000"/>
          <w:sz w:val="28"/>
        </w:rPr>
        <w:t>
      Комиссия рассматривает меморандум о сотрудничестве с третьими странами и международными организациями как оптимальный формат, позволяющий формализовать диалог по экономической повестке в части вопросов, переданных в Союзе в компетенцию Комиссии.</w:t>
      </w:r>
    </w:p>
    <w:bookmarkEnd w:id="42"/>
    <w:bookmarkStart w:name="z48" w:id="43"/>
    <w:p>
      <w:pPr>
        <w:spacing w:after="0"/>
        <w:ind w:left="0"/>
        <w:jc w:val="both"/>
      </w:pPr>
      <w:r>
        <w:rPr>
          <w:rFonts w:ascii="Times New Roman"/>
          <w:b w:val="false"/>
          <w:i w:val="false"/>
          <w:color w:val="000000"/>
          <w:sz w:val="28"/>
        </w:rPr>
        <w:t xml:space="preserve">
      Деятельность рабочих групп, формируемых и функционирующих в соответствии с меморандумами о сотрудничестве, будет осуществляться при активном участии представителей органов исполнительной власти государств-членов, Делового совета Евразийского экономического союза, а также деловых кругов государств-членов. </w:t>
      </w:r>
    </w:p>
    <w:bookmarkEnd w:id="43"/>
    <w:bookmarkStart w:name="z49" w:id="44"/>
    <w:p>
      <w:pPr>
        <w:spacing w:after="0"/>
        <w:ind w:left="0"/>
        <w:jc w:val="both"/>
      </w:pPr>
      <w:r>
        <w:rPr>
          <w:rFonts w:ascii="Times New Roman"/>
          <w:b w:val="false"/>
          <w:i w:val="false"/>
          <w:color w:val="000000"/>
          <w:sz w:val="28"/>
        </w:rPr>
        <w:t>
      Государства-члены будут оказывать поддержку проводимым в рамках заключенных меморандумов форумам, конференциям, круглым столам и т.п. посредством информационного сопровождения и содействия в формировании делегаций представителей деловых кругов и органов исполнительной власти государств-членов.</w:t>
      </w:r>
    </w:p>
    <w:bookmarkEnd w:id="44"/>
    <w:bookmarkStart w:name="z50" w:id="45"/>
    <w:p>
      <w:pPr>
        <w:spacing w:after="0"/>
        <w:ind w:left="0"/>
        <w:jc w:val="both"/>
      </w:pPr>
      <w:r>
        <w:rPr>
          <w:rFonts w:ascii="Times New Roman"/>
          <w:b w:val="false"/>
          <w:i w:val="false"/>
          <w:color w:val="000000"/>
          <w:sz w:val="28"/>
        </w:rPr>
        <w:t>
      Будет продолжено взаимодействие с представителями правительств третьих стран по вопросам применения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с третьими странами, региональными интеграционными объединениями и международными организациями по вопросам применения мер защиты внутреннего рынка.</w:t>
      </w:r>
    </w:p>
    <w:bookmarkEnd w:id="45"/>
    <w:bookmarkStart w:name="z51" w:id="46"/>
    <w:p>
      <w:pPr>
        <w:spacing w:after="0"/>
        <w:ind w:left="0"/>
        <w:jc w:val="both"/>
      </w:pPr>
      <w:r>
        <w:rPr>
          <w:rFonts w:ascii="Times New Roman"/>
          <w:b w:val="false"/>
          <w:i w:val="false"/>
          <w:color w:val="000000"/>
          <w:sz w:val="28"/>
        </w:rPr>
        <w:t xml:space="preserve">
      Будет развиваться многостороннее сотрудничество с </w:t>
      </w:r>
      <w:r>
        <w:rPr>
          <w:rFonts w:ascii="Times New Roman"/>
          <w:b w:val="false"/>
          <w:i/>
          <w:color w:val="000000"/>
          <w:sz w:val="28"/>
        </w:rPr>
        <w:t>международными организациями</w:t>
      </w:r>
      <w:r>
        <w:rPr>
          <w:rFonts w:ascii="Times New Roman"/>
          <w:b w:val="false"/>
          <w:i w:val="false"/>
          <w:color w:val="000000"/>
          <w:sz w:val="28"/>
        </w:rPr>
        <w:t xml:space="preserve">, в том числе: </w:t>
      </w:r>
    </w:p>
    <w:bookmarkEnd w:id="46"/>
    <w:bookmarkStart w:name="z52" w:id="47"/>
    <w:p>
      <w:pPr>
        <w:spacing w:after="0"/>
        <w:ind w:left="0"/>
        <w:jc w:val="both"/>
      </w:pPr>
      <w:r>
        <w:rPr>
          <w:rFonts w:ascii="Times New Roman"/>
          <w:b w:val="false"/>
          <w:i w:val="false"/>
          <w:color w:val="000000"/>
          <w:sz w:val="28"/>
        </w:rPr>
        <w:t xml:space="preserve">
      </w:t>
      </w:r>
      <w:r>
        <w:rPr>
          <w:rFonts w:ascii="Times New Roman"/>
          <w:b w:val="false"/>
          <w:i/>
          <w:color w:val="000000"/>
          <w:sz w:val="28"/>
        </w:rPr>
        <w:t>с организациями системы Организации Объединенных Наций</w:t>
      </w:r>
      <w:r>
        <w:rPr>
          <w:rFonts w:ascii="Times New Roman"/>
          <w:b w:val="false"/>
          <w:i w:val="false"/>
          <w:color w:val="000000"/>
          <w:sz w:val="28"/>
        </w:rPr>
        <w:t xml:space="preserve"> (ООН) в рамках компетенции Союза (в том числе с региональными комиссиями Экономического и Социального совета ООН (ЭКОСОС) – Европейской экономической комиссией ООН (ЕЭК ООН), Экономической и Социальной комиссией ООН для Азии и Тихого океана (ЭСКАТО) в рамках заключенных меморандумов о взаимопонимании, с Экономической комиссией ООН для Латинской Америки и Карибского бассейна (ЭКЛАК) по вопросу подписания рамочного документа о сотрудничестве и с функциональной комиссией ЭКОСОС – Статистической комиссией), со специализированными учреждениями ООН (Межправительственной группой экспертов по законодательству и политике в области конкуренции ЮНКТАД, Межправительственной группой экспертов по законодательству и политике в сфере защиты прав потребителей ЮНКТАД, Центром Организации Объединенных Наций по упрощению процедур торговли и электронным деловым операциям (СЕФАКТ ООН), Организацией Объединенных Наций по промышленному развитию (ЮНИДО), Международным валютным фондом, Группой Всемирного банка (кроме МЦУИС и МАГИ), Продовольственной и сельскохозяйственной организацией Объединенных Наций (ФАО), Всемирной организацией здравоохранения (ВОЗ), Всемирной организацией интеллектуальной собственности (ВОИС), Международной организацией труда (МОТ), Всемирным почтовым союзом), с членами Координационного совета руководителей ООН (Программой развития ООН (ПРООН)), с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как основным юридическим органом системы ООН, а также с Конференцией ООН по торговле и развитию (ЮНКТАД) как органом Генеральной Ассамблеи ООН.</w:t>
      </w:r>
    </w:p>
    <w:bookmarkEnd w:id="47"/>
    <w:bookmarkStart w:name="z53" w:id="48"/>
    <w:p>
      <w:pPr>
        <w:spacing w:after="0"/>
        <w:ind w:left="0"/>
        <w:jc w:val="both"/>
      </w:pPr>
      <w:r>
        <w:rPr>
          <w:rFonts w:ascii="Times New Roman"/>
          <w:b w:val="false"/>
          <w:i w:val="false"/>
          <w:color w:val="000000"/>
          <w:sz w:val="28"/>
        </w:rPr>
        <w:t>
      Усилия государств-членов и Комиссии будут сосредоточены на проработке вопроса получения Союзом статуса наблюдателя при Генеральной Ассамблее ООН, реализации утвержденных и разработке новых программ сотрудничества с организациями системы ООН, участии в мероприятиях высокого уровня, организуемых на площадках организаций системы ООН, в том числе по проблематике устойчивого развития;</w:t>
      </w:r>
    </w:p>
    <w:bookmarkEnd w:id="48"/>
    <w:bookmarkStart w:name="z54"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 специализированными </w:t>
      </w:r>
      <w:r>
        <w:rPr>
          <w:rFonts w:ascii="Times New Roman"/>
          <w:b w:val="false"/>
          <w:i/>
          <w:color w:val="000000"/>
          <w:sz w:val="28"/>
        </w:rPr>
        <w:t>международными организациями</w:t>
      </w:r>
      <w:r>
        <w:rPr>
          <w:rFonts w:ascii="Times New Roman"/>
          <w:b w:val="false"/>
          <w:i w:val="false"/>
          <w:color w:val="000000"/>
          <w:sz w:val="28"/>
        </w:rPr>
        <w:t xml:space="preserve"> </w:t>
      </w:r>
      <w:r>
        <w:rPr>
          <w:rFonts w:ascii="Times New Roman"/>
          <w:b w:val="false"/>
          <w:i/>
          <w:color w:val="000000"/>
          <w:sz w:val="28"/>
        </w:rPr>
        <w:t>(в том числе с региональными), союзами и т. п., их отраслевыми органами и учреждениями</w:t>
      </w:r>
      <w:r>
        <w:rPr>
          <w:rFonts w:ascii="Times New Roman"/>
          <w:b w:val="false"/>
          <w:i w:val="false"/>
          <w:color w:val="000000"/>
          <w:sz w:val="28"/>
        </w:rPr>
        <w:t xml:space="preserve"> в рамках компетенции Союза: </w:t>
      </w:r>
    </w:p>
    <w:bookmarkEnd w:id="49"/>
    <w:bookmarkStart w:name="z55" w:id="50"/>
    <w:p>
      <w:pPr>
        <w:spacing w:after="0"/>
        <w:ind w:left="0"/>
        <w:jc w:val="both"/>
      </w:pPr>
      <w:r>
        <w:rPr>
          <w:rFonts w:ascii="Times New Roman"/>
          <w:b w:val="false"/>
          <w:i w:val="false"/>
          <w:color w:val="000000"/>
          <w:sz w:val="28"/>
        </w:rPr>
        <w:t>
      Всемирной таможенной организацией, Всемирной организацией по охране здоровья животных,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Международной организацией гражданской авиации,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Комитетом по международным стандартам финансовой отчетности, Комитетом по международным стандартам аудита и подтверждения достоверности информации, 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Мировым энергетическим советом, Форумом стран – экспортеров газа, Организацией стран – экспортеров нефти, Мировым газовым союзом и энергетическими биржами Европы и Азии, Агентством по взаимодействию регуляторов в области энергетики,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Евразийским банком развития, Межгосударственным банком, Финансово-банковской ассоциацией ЕвроАзиатского сотрудничества, Евразийской патентной организацией, Ведомством по интеллектуальной собственности Европейского союза, 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стандартизации, Европейским комитетом по стандартизации в электротехнике, Европейским сотрудничеством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Энергетическим сообществом, Европейским сообществом операторов электропередающих сетей, Европейским сообществом операторов газотранспортных сетей, Агентством европейских регуляторов энергетики, Германским энергетическим агентством, Австрийским энергетическим агентством, Испанской энергетической компанией, Координатором системных операторов (CORESO), Электроэнергетическим Советом СНГ, Комиссией по межрегиональному сотрудничеству в сфере электроэнергетики Центральноамериканского общего рынка, Агентством по окружающей среде и регулированию энергетики, Европейской организацией налоговых администраций, Европейской конфедерацией налоговых консультантов, Евростатом, Постоянным комитетом Европейского союза по здоровью растений, Европейской и Средиземноморской организацией по карантину и защите растений, Евро-Азиатским 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Азиатско-Тихоокеанской организацией по аккредитации лабораторий, Американским обществом по испытаниям материалов, Американским обществом по испытаниям материалов, Американским обществом инженеров-механиков, Американским институтом нефти, Региональным содружеством в области связи, Советом руководителей миграционных органов государств – участников СНГ, Общественной организацией Всеобщей конфедерацией профсоюзов – международным профсоюзным объединением, Международной ассоциацией социального обеспечения, Международной ассоциацией пенсионных и социальных фондов, Межгосударственным советом по антимонопольной политике, Межгосударственным советом по стандартизации, метрологии и сертификации, Консультативным советом по защите прав потребителей государств – участников СНГ, Межгосударственным статистическим комитетом СНГ, Межпарламентской Ассамблеей государств – участников СНГ, Координационным советом государств – участников СНГ по информатизации при Региональном содружестве в области связи, Координационным советом по карантину растений государств – участников СНГ, Межгосударственным авиационным комитетом,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bookmarkEnd w:id="50"/>
    <w:bookmarkStart w:name="z56" w:id="51"/>
    <w:p>
      <w:pPr>
        <w:spacing w:after="0"/>
        <w:ind w:left="0"/>
        <w:jc w:val="both"/>
      </w:pPr>
      <w:r>
        <w:rPr>
          <w:rFonts w:ascii="Times New Roman"/>
          <w:b w:val="false"/>
          <w:i w:val="false"/>
          <w:color w:val="000000"/>
          <w:sz w:val="28"/>
        </w:rPr>
        <w:t xml:space="preserve">
      Всемирной торговой организацией (ВТО), включая работу как в регулярных комитетах ВТО, так и в создаваемых в рамках многосторонних торговых специализированных рабочих групп и специальных сессий регулярных комитетов ВТО, а также работу в рамках процедуры разрешения споров ВТО по мерам, относящимся к компетенции Союза, в первую очередь – по мерам защиты внутреннего рынка Союза; </w:t>
      </w:r>
    </w:p>
    <w:bookmarkEnd w:id="51"/>
    <w:bookmarkStart w:name="z57" w:id="52"/>
    <w:p>
      <w:pPr>
        <w:spacing w:after="0"/>
        <w:ind w:left="0"/>
        <w:jc w:val="both"/>
      </w:pPr>
      <w:r>
        <w:rPr>
          <w:rFonts w:ascii="Times New Roman"/>
          <w:b w:val="false"/>
          <w:i w:val="false"/>
          <w:color w:val="000000"/>
          <w:sz w:val="28"/>
        </w:rPr>
        <w:t>
      Организацией экономического сотрудничества и развития (ОЭСР), в том числе в рамках работы департаментов и рабочих органов ОЭСР; руководящими и рабочими органами в рамках Кимберлийского процесса.</w:t>
      </w:r>
    </w:p>
    <w:bookmarkEnd w:id="52"/>
    <w:bookmarkStart w:name="z58" w:id="53"/>
    <w:p>
      <w:pPr>
        <w:spacing w:after="0"/>
        <w:ind w:left="0"/>
        <w:jc w:val="both"/>
      </w:pPr>
      <w:r>
        <w:rPr>
          <w:rFonts w:ascii="Times New Roman"/>
          <w:b w:val="false"/>
          <w:i w:val="false"/>
          <w:color w:val="000000"/>
          <w:sz w:val="28"/>
        </w:rPr>
        <w:t xml:space="preserve">
      Продолжится взаимодействие с </w:t>
      </w:r>
      <w:r>
        <w:rPr>
          <w:rFonts w:ascii="Times New Roman"/>
          <w:b w:val="false"/>
          <w:i/>
          <w:color w:val="000000"/>
          <w:sz w:val="28"/>
        </w:rPr>
        <w:t>международным деловым и экспертным сообществом</w:t>
      </w:r>
      <w:r>
        <w:rPr>
          <w:rFonts w:ascii="Times New Roman"/>
          <w:b w:val="false"/>
          <w:i w:val="false"/>
          <w:color w:val="000000"/>
          <w:sz w:val="28"/>
        </w:rPr>
        <w:t>, в том числе с торгово-промышленными палатами, советами делового сотрудничества, региональными банками развития и ключевыми международными дискуссионными площадками, включая Всемирный экономический форум, Конференцию "Экономическая интеграция в развивающихся странах: вызовы и возможности", Конференцию Международного совета по зерну, Международную выставку сельскохозяйственной и пищевой промышленности, Форум мировых производителей, издание "Всемирный обзор по конкуренции", Международный центр по налогам и инвестициям.</w:t>
      </w:r>
    </w:p>
    <w:bookmarkEnd w:id="53"/>
    <w:bookmarkStart w:name="z59" w:id="54"/>
    <w:p>
      <w:pPr>
        <w:spacing w:after="0"/>
        <w:ind w:left="0"/>
        <w:jc w:val="both"/>
      </w:pPr>
      <w:r>
        <w:rPr>
          <w:rFonts w:ascii="Times New Roman"/>
          <w:b w:val="false"/>
          <w:i w:val="false"/>
          <w:color w:val="000000"/>
          <w:sz w:val="28"/>
        </w:rPr>
        <w:t xml:space="preserve">
      В рамках компетенции, установленной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Комиссия продолжит деятельность, связанную с ее участием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технического регулирования,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секторов экономики.</w:t>
      </w:r>
    </w:p>
    <w:bookmarkEnd w:id="54"/>
    <w:bookmarkStart w:name="z60" w:id="55"/>
    <w:p>
      <w:pPr>
        <w:spacing w:after="0"/>
        <w:ind w:left="0"/>
        <w:jc w:val="both"/>
      </w:pPr>
      <w:r>
        <w:rPr>
          <w:rFonts w:ascii="Times New Roman"/>
          <w:b w:val="false"/>
          <w:i w:val="false"/>
          <w:color w:val="000000"/>
          <w:sz w:val="28"/>
        </w:rPr>
        <w:t>
      Актуальные вопросы развития евразийской экономической интеграции в глобальном контексте, а также вопросы международной деятельности Союза в 2018 году будут находиться в фокусе внимания Петербургского международного экономического форума, Астанинского экономического форума, Восточного экономического форума, выставочного форума "Евразийская неделя", Международного форума "Антиконтрафакт", а также других аналогичных мероприятий международного уровня, проводимых на территориях государств-членов.</w:t>
      </w:r>
    </w:p>
    <w:bookmarkEnd w:id="55"/>
    <w:bookmarkStart w:name="z61" w:id="56"/>
    <w:p>
      <w:pPr>
        <w:spacing w:after="0"/>
        <w:ind w:left="0"/>
        <w:jc w:val="both"/>
      </w:pPr>
      <w:r>
        <w:rPr>
          <w:rFonts w:ascii="Times New Roman"/>
          <w:b w:val="false"/>
          <w:i w:val="false"/>
          <w:color w:val="000000"/>
          <w:sz w:val="28"/>
        </w:rPr>
        <w:t xml:space="preserve">
      Успешному развитию международных связей Союза будет во многом способствовать реализация мер по диверсификации экономик, росту объемов и улучшению структуры торговли и инвестиций государств-членов, а также устранение барьеров, изъятий и ограничений на внутреннем рынке Союза. </w:t>
      </w:r>
    </w:p>
    <w:bookmarkEnd w:id="56"/>
    <w:bookmarkStart w:name="z62" w:id="57"/>
    <w:p>
      <w:pPr>
        <w:spacing w:after="0"/>
        <w:ind w:left="0"/>
        <w:jc w:val="both"/>
      </w:pPr>
      <w:r>
        <w:rPr>
          <w:rFonts w:ascii="Times New Roman"/>
          <w:b w:val="false"/>
          <w:i w:val="false"/>
          <w:color w:val="000000"/>
          <w:sz w:val="28"/>
        </w:rPr>
        <w:t xml:space="preserve">
      Реализация настоящих Основных направлений обеспечит осуществление международной деятельности Союза на системной основе и будет способствовать созданию предпосылок для формирования экономического партнерства с широким интеграционным контуром на пространстве Евразии.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