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846a" w14:textId="13a8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продвижению совместно произведенной продукции приоритетных отраслей государств – членов Евразийского экономического союза на рынки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20 декабря 2017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в целях реализации пункта 20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17, в соответствии с пунктом 4.3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 (далее – Основные направления), подпунктом 2 пункта 2 Протокола о промышленном сотрудничестве (приложение № 27 к Договору о Евразийском экономическом союзе от 29 мая 2014 года),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создания условий для развития промышленного сотрудничества государств – членов Евразийского экономического союза (далее – государства-члены) в отраслях промышленности, приоритетность которых определена в соответствии с приложением № 1 к Основным направлениям (далее – приоритетные отрасли), принятия мер по продвижению продукции таких отраслей на рынки третьих стран,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при координации Евразийской экономической комиссии понятие "совместно произведенная продукция" для продвижения продукции приоритетных отраслей на рынки третьих стран.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планировании и реализации мероприятий по продвижению совместно произведенной продукции приоритетных отраслей на рынки третьих стран принимать во внимание перечень согласно приложению.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Направить до 1 июня 2018 г. в Евразийскую экономическую комиссию предложения по реализации настоящей Рекомендации.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продвижению совместно произведенной продукции приоритетных отраслей государств – членов Евразийского экономического союза на рынки </w:t>
      </w:r>
      <w:r>
        <w:br/>
      </w:r>
      <w:r>
        <w:rPr>
          <w:rFonts w:ascii="Times New Roman"/>
          <w:b/>
          <w:i w:val="false"/>
          <w:color w:val="000000"/>
        </w:rPr>
        <w:t xml:space="preserve">третьих стран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Разработка совместно с институтами развития государств – членов Евразийского экономического союза (далее соответственно – государства-члены, Союз), международными банками развития соответствующих нормам и правилам Всемирной торговой организации механизмов расширения мер финансовой поддержки, обеспечения доступности финансовых услуг, а также мер нефинансовой поддержки, связанных с продвижением совместно произведенной продукции приоритетных отраслей государств-членов (далее – продукция) на рынки третьих стран, включая проработку вопроса о компенсации производителям такой продукции части затрат, связанных: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научно-исследовательскими и опытно-конструкторскими работами по разработке экспортно ориентированной продукции;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процентной ставкой по кредитам для производства экспортно ориентированной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внедрением в производство продукции передовых методик и систем управления качеством на основе международных стандартов;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в выставочно-ярмарочной и экспозиционной деятельности.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Проработка вопроса о создании на территориях третьих стран, в том числе тех, с которыми заключены или планируются к заключению соглашения о создании зон свободной торговли между Союзом и государствами-членами, с одной стороны, и третьими странами, с другой стороны, совместной инфраструктуры (перспективных с точки зрения развития кооперации и промышленного сотрудничества сборочных производств, центров сервисного обслуживания, торговых домов).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Проработка возможности использования транспортно-логистической и портовой инфраструктуры государств-членов для оптимизации поставок продукции на рынки третьих стран.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Определение возможности создания на таможенной территории Союза совместных испытательных лабораторий и центров, развития сотрудничества с испытательными лабораториями и центрами третьих стран в целях содействия подтверждению соответствия продукции в третьих странах.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Определение с участием организаций государств-членов, уполномоченных на оказание услуг по поддержке экспорта, торговых представительств государств-членов в третьих странах механизма взаимодействия в сфере информационно-консультационной поддержки производителей продукции, в том числе проведение анализа: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перспективных рынков третьих стран (оценка потенциала рынка и целевых клиентов), требований законодательства третьей страны к ввозимой продукции (требования к сертификации, лицензированию, размер ввозных таможенных пошлин, возможные запреты и ограничения);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 рынка Союза с целью определения перспективных направлений для встраивания национальных производителей в международные цепочки добавленной стоимости в целях создания новых продуктов и освоения новых рынков.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