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16d1" w14:textId="395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перечня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04 сентября 2017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пункта 2 статьи 3, пункта 4 статьи 4 и пункта 4 статьи 7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формировании перечня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применять Порядок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г. № 16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перечня стандартов, в результате применения которых на добровольной основе полностью или частично обеспечивается соблюдение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соответствия медицинских изделий Общим требованиям безопасности и эффективности медицинских изделий, требованиям к их маркировке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эксплуатационной документации на них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на основании пункта 2 статьи 3, пункта 4 статьи 4 и пункта 4 статьи 7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 (далее – Общие требования), с целью обеспечения формирования перечня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(далее – перечень), и порядок внесения в него изменений.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Соответствие медицинских изделий Общим требованиям обеспечивается выполнением требований, установленных указанным документом непосредственно, либо требований стандартов, включенных в перечень.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Перечень разрабатывается по форме согласно приложению № 1.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Формирование перечня осуществляется путем включения в него стандартов с учетом следующих приоритетов: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межгосударственные стандарты, разработанные на основе действующих версий международных и (или) региональных стандартов;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национальные (государственные) стандарты государств – членов Евразийского экономического союза (далее – государства-члены), разработанные на основе действующих версий международных и (или) региональных стандартов. При наличии нескольких национальных (государственных) стандартов, разработанных на основе действующей версии международного и (или) регионального стандарта, все они включаются в перечень;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межгосударственные стандарты, разработанные не на основе международных и (или) региональных стандартов;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национальные (государственные) стандарты государств-членов, разработанные не на основе международных и (или) региональных стандартов.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До разработки указанных в пункте 4 настоящего Порядка стандартов, содержащих правила и методы исследований (испытаний) и измерений, необходимые для подтверждения соответствия медицинских изделий Общим требованиям, в перечень могут включаться методики исследований (испытаний) и измерений, валидированные и утвержденные в соответствии с законодательством государства-члена.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включения в перечень национальных (государственных) стандартов государств-членов и (или) методик исследований (испытаний) и измерений для указанных стандартов и (или) методик в графе перечня "Дата прекращения применения стандарта" при необходимости указывается срок, до которого необходимо принять и включить в перечень межгосударственные стандарты на соответствующий объект стандартизации.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государств-членов, осуществляющие регистрацию медицинских изделий (далее – уполномоченные органы), представляют в уполномоченные органы по стандартизации государств-членов предложения по разработке соответствующих межгосударственных стандартов.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Уполномоченные органы направляют в Евразийскую экономическую комиссию (далее – Комиссия) предложения по включению в перечень стандартов по форме, предусмотренной приложением № 1 к Общим требованиям, а также результаты анализа соответствия таких стандартов целям Общих требований по форме согласно приложению № 2.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подготовке предложений по включению в перечень стандартов и по внесению в него изменений уполномоченный орган: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проводит анализ стандартов для определения возможности обеспечения в результате их применения соблюдения соответствия медицинского изделия Общим требованиям, в том числе с учетом рекомендаций Международного форума регуляторов медицинских изделий (IMDRF);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 анализ международного опыта применения стандартов для обеспечения безопасности и эффективности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выбирает стандарты, наиболее соответствующие целям Общих требований. Соблюдение положений Общих требований может обеспечиваться применением на добровольной основе требований стандарта полностью или одного либо нескольких разделов, пунктов, подпунктов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Комиссия направляет поступившие от уполномоченного органа предложения другим уполномоченным органам в течение 5 рабочих дней с даты их получения.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несогласия с поступившими предложениями уполномоченные органы направляют в Комиссию свои замечания по ним в течение 30 рабочих дней с даты их получения (с обоснованием). При отсутствии замечаний уполномоченного органа в указанный срок такие предложения считаются согласованными.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замечания уполномоченных органов обсуждаются на заседании рабочей группы по формированию общих подходов к регулированию обращения медицинских изделий в рамках Евразийского экономического союза. Решение о целесообразности включения стандарта в перечень или его исключения принимается консенсусом. На основании данного решения вопрос о внесении изменений в перечень рассматривается на заседании Коллегии Комиссии в установленном порядке.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включении в перечень национального (государственного) стандарта государства-члена, разработанного на основе международного и (или) регионального стандартов, дополнительно указываются обозначения таких международных и (или) региональных стандартов, а также степень гармонизации национального (государственного) стандарта государства-члена с указанным стандартом.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или региональные стандарты применяются после принятия их в качестве межгосударственных или национальных (государственных) стандартов.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Внесение изменений в перечень производится в порядке, предусмотренном для включения стандарта в перечень или его исключения, в следующих случаях: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несоответствие стандарта целям Общих требований;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отмена действия стандарта;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замена стандарта в старой версии на стандарт в актуальной версии.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если взамен стандарта, содержащегося в перечне, включается новый стандарт, для применения которого необходим переходный период, в течение которого могут применяться как замененный, так и заменяющий его стандарт, соответствующая информация приводится в перечне.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взамен методики исследований (испытаний) и измерений, содержащейся в перечне, включается стандарт, для применения которого необходим переходный период, в течение которого могут применяться как замененная методика исследований (испытаний) и измерений, так и заменяющий ее стандарт, соответствующая информация приводится в перечне.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Межгосударственные стандарты, утвержденные со дня вступления в силу настоящего Порядка, включаются в перечень при условии присоединения к ним всех государств-членов.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Уполномоченные органы по стандартизации государств-членов информируют Комиссию о прекращении действия на своей территории межгосударственных и национальных (государственных) стандартов из числа включенных в перечень.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формирования перечня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применения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добровольной основе полностью или частично обеспечивается соблюдение соответствия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Общим требованиям безопасности и эффективности медицинских изделий, требованиям 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маркировке и эксплуатационной документации на них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</w:t>
      </w:r>
      <w:r>
        <w:br/>
      </w:r>
      <w:r>
        <w:rPr>
          <w:rFonts w:ascii="Times New Roman"/>
          <w:b/>
          <w:i w:val="false"/>
          <w:color w:val="000000"/>
        </w:rPr>
        <w:t xml:space="preserve">полностью или частично обеспечивается соблюдение соответствия медицинских изделий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Общим требованиям безопасности и эффективности медицинских изделий, 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требованиям к их маркировке и эксплуатационной документации на них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5"/>
        <w:gridCol w:w="914"/>
        <w:gridCol w:w="1824"/>
        <w:gridCol w:w="2331"/>
        <w:gridCol w:w="2333"/>
        <w:gridCol w:w="2333"/>
        <w:gridCol w:w="1827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применения стандарта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применения стандарта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структурные элементы стандарта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Общих требований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I. Стандарты, применимые для медицинских изделий (кроме диагностики in vitro)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II. Стандарты, применимые для медицинских изделий для диагностики in vitro 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 графах 4 и 5 указываются даты начала и прекращения применения стандарта в целях обеспечения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– Общие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 графе 6 указываются применяемые структурные элементы стандарта, если не все структурные элементы стандарта обеспечивают презумпцию соответствия медицинских изделий Общим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 графе 7 указывается соответствующий пункт Общих требований, который выполняется при применении структурного элемента стандарта, указанного в графе 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формирования перечня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применения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добровольной основе полностью или частично обеспечивается соблюдение соответствия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Общим требованиям безопасности и эффективности медицинских изделий, требованиям 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маркировке и эксплуатационной документации на них 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представления результатов анализа соответствия стандарта целям Общих требований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и эффективности медицинских изделий, требованиям к их маркировке и эксплуатационной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документации на них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61"/>
        <w:gridCol w:w="461"/>
        <w:gridCol w:w="1315"/>
        <w:gridCol w:w="3452"/>
        <w:gridCol w:w="4222"/>
        <w:gridCol w:w="1913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стандарта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стандарта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стандарта (отмены действия)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действующей версии международного или регионального стандарта (для стандартов, принятых на основе международных и (или) региональных стандартов) целям Общих требований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применении соответствующего международного или регионального стандарта в регуляторных целях на международном или региональном уровне (для стандартов, принятых на основе международных и (или) региональных стандартов)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обеспеченности стандарта методами исследований (испытаний) (при необходимости)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