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3e98" w14:textId="1863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включении модельного блока вопросов по трудовой деятельности и миграции в переписные листы государств – членов Евразийского экономического союза при проведении национальных переписей населения раунда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16 января 2017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целях исполнения пункта 58 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Программы развития интеграции в сфере статистики Евразийского экономического союза на 2016 – 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 34, и обеспечения сопоставимости статистических показателей, характеризующих основную трудовую деятельность и миграцию населения, при проведении в государствах – членах Евразийского экономического союза национальных переписей населения раунда 2020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руководствоваться рекомендациями по включению модельного блока вопросов по трудовой деятельности и миграции в переписные листы государств – членов Евразийского экономического союза при проведении национальных переписей населения раунда 2020 года, текст которых размещен на официальном сайте Евразийского экономического союза по адресу: http://www.eurasiancommission.org/ru/act/integr_i_ makroec/dep_stat/metadata/metadata/Pages/recommendation.aspx/.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