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e98" w14:textId="1863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модельного блока вопросов по трудовой деятельности и миграции в переписные листы государств – членов Евразийского экономического союза при проведении национальных переписей населения раунда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января 2017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исполнения пункта 58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развития интеграции в сфере статистики Евразийского экономического союза на 2016 –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34, и обеспечения сопоставимости статистических показателей, характеризующих основную трудовую деятельность и миграцию населения, при проведении в государствах – членах Евразийского экономического союза национальных переписей населения раунда 2020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рекомендациями по включению модельного блока вопросов по трудовой деятельности и миграции в переписные листы государств – членов Евразийского экономического союза при проведении национальных переписей населения раунда 2020 года, текст которых размещен на официальном сайте Евразийского экономического союза по адресу: http://www.eurasiancommission.org/ru/act/integr_i_ makroec/dep_stat/metadata/metadata/Pages/recommendation.aspx/.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