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f873" w14:textId="6a7f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стандарта в части формирования набора ключевых показателей для мониторинга состояния национальных рынков труда при проведении выборочных обследований рабочей силы в государствах – 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16 января 2017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года), в целях обеспечения сопоставимости показателей рынка труда, используемых при проведении статистических обследований рабочей силы в государствах – членах Евразийского экономического союза, и обобщения их результатов в рамках Евразийского экономического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руководствоваться рекомендациями, которые подготовлены в соответствии с Резолюцией о статистике трудовой деятельности, занятости и недоиспользования рабочей силы, принятой на 19-й Международной конференции статистиков труда, и текст которых размещен на официальном сайте Евразийского экономического союза по адресу: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http://www.eurasiancommission.org/ru/act/integr_i_makroec/ dep_stat/metadata/metadata/ Pages/recommendations.aspx/.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Евразийской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                          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