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9a57" w14:textId="c559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формирования системы информационного обмена в рамках общего электроэнергетического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2017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системы информационного обмена в рамках общего электроэнергетического рынка Евразийского экономического союза (далее - Союз) в соответствии с Программой формирования общего электроэнергетического рынка Евразийского экономического союза, утвержденной Решением Высшего Евразийского экономического совета от 26 декабря 2016 г. № 20: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возможным использование: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существующих в государствах - членах Союза (далее - государства-члены) механизмов информационного обмена с учетом их модернизации (при необходимости) для обеспечения взаимодействия субъектов общего электроэнергетического рынка Союза, в том числе в процессе планирования, выполнения необходимых функций по технологическому обеспечению функционирования общего электроэнергетического рынка Союза и осуществления взаимной торговли электрической энергией на общем электроэнергетическом рынке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интегрированной информационной системы Союза для формирования общих информационных ресурсов Союза, необходимых в том числе для информирования субъектов общего электроэнергетического рынка Союза о функционировании и развитии общего электроэнергетического рынка Союза.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правительствами государств-членов: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правил информационного обмена, предусмотренных пунктом 2 раздела I плана мероприятий по формированию общего электроэнергетического рынка Евразийского экономического союза (приложение к Программе формирования общего электроэнергетического рынка Евразийского экономического союза, утвержденной Решением Высшего Евразийского экономического совета от 26 декабря 2016 г. № 20), определить состав и объем информации, необходимой для информирования субъектов общего электроэнергетического рынка Союза о функционировании и развитии общего электроэнергетического рынка Союза, а также подготовить предложения о включении общих процессов по направлению "Энергетическая политика", способствующих обеспечению функционирования и развития общего электроэнергетического рынка Союза, в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развитие интеграционного и национальных сегментов интегрированной информационной системы Союза с целью реализации общих процессов в рамках Союза и формирования информационных ресурсов в соответствии с абзацем вторым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реализации мероприятий: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информационного взаимодействия между субъектами общего электроэнергетического рынка Союза осуществляется в порядке, определяемом государствами-членами;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общих информационных ресурсов Союза и реализации общих процессов в рамках Союза осуществляется за счет средств и в порядке, которые предусмотрены правом Союза.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Союза.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