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d466" w14:textId="17c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форуме "Антиконтрафакт"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Договора о координации действий по защите прав на объекты интеллектуальной собственности от 8 сентября 2015 года, обеспечения свободного движения товаров и услуг в рамках Евразийского экономического союза, а также развития международного сотрудничества в данном направлении: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Российской Федерации о проведении на ежегодной ротационной основе в государствах - членах Евразийского экономического союза (далее - государства- члены) Международного форума "Антиконтрафакт".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организация и проведение Международного форума "Антиконтрафакт" осуществляются государством-членом, представитель которого председательствует в Евразийском межправительственном совете.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Правительствам государств-членов и Евразийской экономической комиссии оказывать содействие в организации и проведении Международного форума "Антиконтрафакт".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Евразийской экономической комиссии разработать совместно с правительствами государств-членов проект положения о Международном форуме "Антиконтрафакт" и внести его для рассмотрения Советом Евразийской экономической комиссии.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Евразийского межправительственного совета: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Федерации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