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caa4" w14:textId="7a1c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организации совместных научно-исследовательских и опытно-конструкторских работ в сфере агропромышленного комплекса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26 мая 2017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6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11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года,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13 апреля 2016 г. № 5, в целях эффективного использования научного и инновационного потенциала, развития и углубления сотрудничества государств – членов Евразийского экономического союза в сфере агропромышленного комплекса Евразийский межправительственный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Утвердить прилагаемый Порядок организации совместных научно-исследовательских и опытно-конструкторских работ в сфере агропромышленного комплекса государств – членов Евразийского экономического союза.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Евразийского межправительственного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2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Евразийского межправительственного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мая 2017 г. №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</w:t>
      </w:r>
      <w:r>
        <w:br/>
      </w:r>
      <w:r>
        <w:rPr>
          <w:rFonts w:ascii="Times New Roman"/>
          <w:b/>
          <w:i w:val="false"/>
          <w:color w:val="000000"/>
        </w:rPr>
        <w:t xml:space="preserve">организации совместных научно-исследовательских и опытно-конструкторских работ в сфере агропромышленного комплекса государств – членов Евразийского экономического союза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Настоящий Порядок разработан: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исполнения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13 апреля 2016 г. № 5 "О порядке организации совместных научно-исследовательских и опытно-конструкторских работ в сфере агропромышленного комплекса государств – членов Евразийского экономического союза";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обеспечения реализации мер согласованной (скоординированной) агропромышленной политики,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согласованной (скоординированной) агропромышленной политики государств – членов Таможенного союза и Единого экономического пространства, одобренной Решением Высшего Евразийского экономического совета от 29 мая 2013 г. № 35;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эффективного использования научного и инновационного потенциала, развития и укрепления сотрудничества государств – членов Евразийского экономического союза (далее соответственно – государства-члены, Союз) в сфере агропромышленного комплекса.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Настоящий Порядок определяет механизм взаимодействия государств-членов и Евразийской экономической комиссии (далее – Комиссия) при разработке и реализации совместных научно-исследовательских и опытно-конструкторских работ в сфере агропромышленного комплекса государств-членов (далее – совместные НИОКР).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 Под совместными НИОКР понимаются научные исследования и опытно-конструкторские работы, представляющие интерес для развития агропромышленного комплекса государств-членов, осуществляемые на основе согласованной тематики и направленные на инновационное развитие производства и реализацию товаров и услуг в целях обеспечения продовольственной безопасности, сбалансированности продуктовых рынков, повышения эффективности и конкурентоспособности агропромышленного комплекса государств-членов, сохранения биоразнообразия и экологического равновесия.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 Научно-исследовательская и опытно-конструкторская работа является совместной НИОКР при участии в ней не менее 2 государств-членов.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Участие государств-членов в выполнении совместных НИОКР осуществляется на добровольной основе.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 Комиссия направляет запрос в правительства государств-членов или уполномоченные ими органы об участии в выполнении совместных НИОКР.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Правительства государств-членов или уполномоченные ими органы в течение 30 календарных дней со дня получения указанного запроса информируют Комиссию о возможности их участия либо о своей незаинтересованности в выполнении совместных НИОКР.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 Перечень совместных НИОКР формируется на 5-летний период на основании предложений государств-членов и утверждается Комиссией.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 При формировании перечня совместных НИОКР учитываются национальные приоритеты развития сельскохозяйственной отрасли, цели и задачи Союза по развитию агропромышленного комплекса, а также приоритеты межгосударственной научно-технической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инновационной политики в сфере агропромышленного комплекса государств-членов.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 Работа над совместной НИОКР состоит из следующих основных этапов: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 определение заказчика – координатора совместной НИОКР (далее – заказчик-координатор) и заказчиков совместной НИОКР (далее – заказчики);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разработка проекта технико-экономического обоснования;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согласование и одобрение технико-экономического обоснования совместной НИОКР государствами-членами, участвующими в совместной НИОКР (далее – государства-участники), и направление его в Комиссию;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г) заключение договора о распределении интеллектуальной собственности, созданной в результате выполнения совместной НИОКР;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 определение исполнителей совместной НИОКР (далее – исполнители);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 выполнение совместной НИОКР;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ж) контроль хода выполнения совместной НИОКР;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з) обобщение и оценка результатов совместной НИОКР.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 Заказчиками выступают органы государственной власти, академии наук государств-участников.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 Для совместной НИОКР государствами-участниками определяются заказчик-координатор и заказчики от государств-членов.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Заказчик-координатор определяется по согласованию со всеми государствами-участниками совместной НИОКР.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Заказчик-координатор осуществляет в рамках совместной НИОКР координацию деятельности заказчиков.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 Исполнители определяются заказчиком-координатором и заказчиками на конкурсной основе в соответствии с законодательством государств-участников.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 Ответственность за своевременную разработку и выполнение совместной НИОКР, определяемая в соответствии с законодательством государств-участников, возлагается на заказчика-координатора и заказчиков.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 Заказчик-координатор несет ответственность за целевое использование финансовых средств, выделенных на разработку и реализацию в установленные сроки совместной НИОКР, в соответствии с законодательством государств-участников.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Заказчики несут ответственность перед заказчиком-координатором за своевременное выполнение своей части совместной НИОКР.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Исполнители несут ответственность перед заказчиком-координатором или заказчиком за выполнение работ надлежащим образом.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 Срок выполнения совместной НИОКР не может превышать 5 лет.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 Принципы и порядок распределения интеллектуальной собственности, созданной в результате выполнения совместной НИОКР, определяются в договоре между заказчиком-координатором и заказчиками. 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Разработка проекта технико-экономического обоснования совместной НИОКР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 Проект технико-экономического обоснования совместной НИОКР включает в себя следующую информацию: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наименование совместной НИОКР;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 основание для выполнения совместной НИОКР;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сроки выполнения совместной НИОКР;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г) содержание проблемы, обоснование ее актуальности, целесообразности разработки и проведения совместной НИОКР для решения проблемы;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 цели, задачи и этапы выполнения совместной НИОКР;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 ожидаемые результаты совместной НИОКР;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ж) сведения о заказчике-координаторе и заказчиках;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з) наличие национальных научных программ государств-участников по аналогичной теме и объемы их финансирования;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и) целевые индикаторы и показатели совместной НИОКР;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к) перечень мероприятий совместной НИОКР;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л) краткое описание механизма управления совместной НИОКР;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м) оценка ожидаемой эффективности и результативности выполнения совместной НИОКР;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н) механизмы выполнения совместной НИОКР и контроля хода ее выполнения;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о) механизм финансирования совместной НИОКР;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п) потребность в финансовых ресурсах для реализации совместной НИОКР в целом (в том числе с указанием средств, необходимых для реализации выполняемой каждым государством-участником части совместной НИОКР) с распределением по годам выполнения, по направлению расходования средств (капитальные вложения, НИОКР, прочие), по основным мероприятиям (с приложением необходимых расчетов и обоснований заявленного объема средств);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р) информацию о возможном внедрении результатов совместной НИОКР, в том числе механизмы их использования в рамках реализации соответствующих государственных программ государств-участников;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с) паспорт совместной НИОКР по форме согласно приложению.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 Заказчик-координатор совместно с заказчиками обеспечивает разработку проекта технико-экономического обоснования совместной НИОКР и его согласование с заинтересованными государственными органами.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 В ходе подготовки проекта технико-экономического обоснования совместной НИОКР заказчик-координатор осуществляет следующие функции: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организует своевременную качественную разработку проекта технико-экономического обоснования;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 координирует действия в процессе разработки, согласования и проведения экспертиз проекта технико-экономического обоснования;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в) контролирует ход согласования проекта технико-экономического обоснования;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совместно с уполномоченными органами государств-участников и исполнителями обеспечивает проведение в случае необходимости комплексной экспертизы проекта технико-экономического обоснования и организует его доработку по результатам согласования и экспертизы.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 Заказчики: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обеспечивают подготовку проекта технико-экономического обоснования совместной НИОКР и его согласование с заинтересованными государственными органами государств-участников;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обеспечивают проведение необходимых экспертиз проекта технико-экономического обоснования совместной НИОКР и его доработку по результатам их проведения.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 Заказчик-координатор и заказчики заключают с исполнителями совместной НИОКР контракты (договоры) на выполнение работ (предоставление услуг) по реализации соответствующих мероприятий совместной НИОКР с указанием запланированных целевых индикаторов и (или) показателей, объемов и источников ресурсного обеспечения работ (услуг), сроков выполнения работ (оказания услуг) в привязке к намеченным срокам выполнения совместной НИОКР.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 Финансирование расходов исполнителей, участвующих в подготовке проекта технико-экономического обоснования совместной НИОКР, осуществляется государствами-участниками самостоятельно. 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Источники и схемы финансирования совместной НИОКР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 Источниками финансирования совместной НИОКР могут быть бюджеты государств-участников и внебюджетные средства.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 К внебюджетным источникам, средства которых привлекаются для финансирования совместной НИОКР, относятся собственные средства организаций, заинтересованных в выполнении совместной НИОКР, кредиты банков, средства фондов и общественных организаций, инвесторов, заинтересованных в реализации совместной НИОКР (или ее отдельных мероприятий).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 Финансирование реализации совместной НИОКР может осуществляться по следующим схемам (их сочетанию):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раздельное финансирование, при котором каждое государство-участник обеспечивает финансирование выполняемой им части совместной НИОКР, в том числе в рамках реализации соответствующей государственной программы;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финансирование за счет внебюджетных средств.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 Ответственность за целевое использование финансовых средств на разработку и реализацию совместной НИОКР возлагается на заказчика-координатора и заказчиков.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Средства, использованные не по целевому назначению, подлежат возмещению в порядке, установленном законодательством государств-участников.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Выполнение совместной НИОКР и контроль хода ее выполнения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 Формы и методы выполнения совместной НИОКР определяются заказчиком-координатором совместно с заказчиками.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Реализация совместной НИОКР осуществляется на основе соответствующих контрактов (договоров), заключаемых в установленном законодательством государств-участников порядке заказчиками и исполнителями совместной НИОКР.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27. Заказчик-координатор (заказчик) представляет: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 в правительства государств-участников и Комиссию до 1 марта года, следующего за отчетным, итоговый отчет о выполнении совместной НИОКР, в случае если срок реализации совместной НИОКР завершается в отчетном году;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 в правительства государств-участников ежегодно, до 1 апреля, отчет о ходе работ в отчетном году.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 Итоговый отчет о выполнении совместной НИОКР содержит: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сведения о результатах выполнения совместной НИОКР;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данные о размерах бюджетных средств и средств внебюджетных источников, которые были направлены на финансирование совместной НИОКР;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сведения о степени достижения целевых индикаторов и показателей совместной НИОКР, предусмотренных технико-экономическим обоснованием;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информацию о ходе и полноте выполнения мероприятий совместной НИОКР;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оценку эффективности и результативности выполнения совместной НИОКР.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Итоговый отчет о выполнении совместной НИОКР рассматривается Советом Комиссии.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 В случае если совместная НИОКР не выполнена в установленные сроки, заказчик-координатор, заказчики и исполнители несут ответственность, предусмотренную законодательством государств-участников. 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Порядку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совместных научно-исследовательских и опытно-конструкторских работ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сфере агропромышленного комплекса государств – членов Евразийского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союза </w:t>
            </w:r>
          </w:p>
        </w:tc>
      </w:tr>
    </w:tbl>
    <w:bookmarkStart w:name="z9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совместной научно-исследовательской и опытно-конструкторской работы в сфере агропромышленного комплекса государств – членов Евразийского экономического союза  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92"/>
        <w:gridCol w:w="114"/>
        <w:gridCol w:w="10194"/>
      </w:tblGrid>
      <w:tr>
        <w:trPr>
          <w:trHeight w:val="30" w:hRule="atLeast"/>
        </w:trPr>
        <w:tc>
          <w:tcPr>
            <w:tcW w:w="1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совместной НИОКР </w:t>
            </w:r>
          </w:p>
          <w:bookmarkEnd w:id="90"/>
        </w:tc>
        <w:tc>
          <w:tcPr>
            <w:tcW w:w="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</w:tc>
      </w:tr>
      <w:tr>
        <w:trPr>
          <w:trHeight w:val="30" w:hRule="atLeast"/>
        </w:trPr>
        <w:tc>
          <w:tcPr>
            <w:tcW w:w="1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 и задачи совместной НИОКР </w:t>
            </w:r>
          </w:p>
          <w:bookmarkEnd w:id="91"/>
        </w:tc>
        <w:tc>
          <w:tcPr>
            <w:tcW w:w="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</w:tc>
      </w:tr>
      <w:tr>
        <w:trPr>
          <w:trHeight w:val="30" w:hRule="atLeast"/>
        </w:trPr>
        <w:tc>
          <w:tcPr>
            <w:tcW w:w="1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Заказчик-координатор совместной НИОКР </w:t>
            </w:r>
          </w:p>
          <w:bookmarkEnd w:id="92"/>
        </w:tc>
        <w:tc>
          <w:tcPr>
            <w:tcW w:w="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</w:tc>
      </w:tr>
      <w:tr>
        <w:trPr>
          <w:trHeight w:val="30" w:hRule="atLeast"/>
        </w:trPr>
        <w:tc>
          <w:tcPr>
            <w:tcW w:w="1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Заказчики совместной НИОКР </w:t>
            </w:r>
          </w:p>
          <w:bookmarkEnd w:id="93"/>
        </w:tc>
        <w:tc>
          <w:tcPr>
            <w:tcW w:w="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</w:tc>
      </w:tr>
      <w:tr>
        <w:trPr>
          <w:trHeight w:val="30" w:hRule="atLeast"/>
        </w:trPr>
        <w:tc>
          <w:tcPr>
            <w:tcW w:w="1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реализации совместной НИОКР </w:t>
            </w:r>
          </w:p>
          <w:bookmarkEnd w:id="94"/>
        </w:tc>
        <w:tc>
          <w:tcPr>
            <w:tcW w:w="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</w:tc>
      </w:tr>
      <w:tr>
        <w:trPr>
          <w:trHeight w:val="30" w:hRule="atLeast"/>
        </w:trPr>
        <w:tc>
          <w:tcPr>
            <w:tcW w:w="1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Объемы и источники финансирования совместной НИОКР </w:t>
            </w:r>
          </w:p>
          <w:bookmarkEnd w:id="95"/>
        </w:tc>
        <w:tc>
          <w:tcPr>
            <w:tcW w:w="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</w:tc>
      </w:tr>
      <w:tr>
        <w:trPr>
          <w:trHeight w:val="30" w:hRule="atLeast"/>
        </w:trPr>
        <w:tc>
          <w:tcPr>
            <w:tcW w:w="1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индикаторы и показатели совместной НИОКР </w:t>
            </w:r>
          </w:p>
          <w:bookmarkEnd w:id="96"/>
        </w:tc>
        <w:tc>
          <w:tcPr>
            <w:tcW w:w="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</w:tc>
      </w:tr>
      <w:tr>
        <w:trPr>
          <w:trHeight w:val="30" w:hRule="atLeast"/>
        </w:trPr>
        <w:tc>
          <w:tcPr>
            <w:tcW w:w="1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хода выполнения совместной НИОКР </w:t>
            </w:r>
          </w:p>
          <w:bookmarkEnd w:id="97"/>
        </w:tc>
        <w:tc>
          <w:tcPr>
            <w:tcW w:w="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</w:tc>
      </w:tr>
      <w:tr>
        <w:trPr>
          <w:trHeight w:val="30" w:hRule="atLeast"/>
        </w:trPr>
        <w:tc>
          <w:tcPr>
            <w:tcW w:w="1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интеллектуальной собственности, созданной в результате выполнения совместной НИОКР</w:t>
            </w:r>
          </w:p>
          <w:bookmarkEnd w:id="98"/>
        </w:tc>
        <w:tc>
          <w:tcPr>
            <w:tcW w:w="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