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a0c2" w14:textId="8af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определению последовательности осуществления соответствующих мер по гармонизации законодательства государств - членов Евразийского экономического союза в сфере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декабря 2017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Высшего Евразийского экономического совета от 11 октября 2017 г. № 3 "О представлении информации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("дорожную карту") по определению последовательности осуществления соответствующих мер по гармонизации законодательства государств - членов Евразийского экономического союза в сфере естественных монополий.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Евразийского экономического союза обеспечить своевременную реализацию мероприятий, предусмотренных планом, утвержденным настоящим распоряжением, а также ежегодное информирование Евразийской экономической комиссии о ходе реализации таких мероприятий.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37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определению последовательности осуществления соответствующих мер по гармонизации законодательства государств - 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членов Евразийского экономического союза в сфере естественных монополий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распоряжениями Совета Евразийской экономической комиссии от 18.01.2019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25.11.2022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I. Проведение сравнительного анализа системы и практики регулирования деятельности субъектов естественных монополий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законотворческой работы государств -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Анализ информации, представленной уполномоченными органами государств - членов Евразийского экономического союза (далее соответственно - государства-члены, Союз):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-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информация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 планах законотворческой работы государств-членов, в том числе о планируемых направлениях совершенствования законодательства государств-членов в сфере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 практике регулирования и (или) контроля в сферах естественных монополий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законодательных и иных актов государств-членов в сфере естественных монополий в целях гармонизации,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аналитическии доклад, согласованный с государствами-членами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а)основных понятий и определений, используемых в сфере естественных монополий (с разработкой справочника)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б)вопросов формирования тарифов на услуги субъектов естественных монополий (тарифная политика)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в)общих принципов регулирования деятельности субъектов естественных монополий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г)правил и порядка доступа к услугам субъектов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д)перечня услуг субъектов естественных монополий и особенностей предоставления данных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критериев отнесения услуг к сфере естественных монополий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 проблем и перспектив гармонизации законодательства государств-членов в сфере естественных монополий с учетом результатов анализа, проведенного в соответствии с пунктом 2 настоящего плана.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соответствующей информации в аналитический доклад, предусмотренный пунктом 2 настоящего плана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правоприменительной практики государств-членов в сфере естественных монополий с учетом результатов анализа, проведенного в соответствии с пунктом 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соответствующей информации в аналитический доклад, предусмотренный пунктом 2 настоящего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состояния рынка услуг субъектов естественных монополий, целесообразности и возможности сокращения сфер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информация государств- 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Этап II. Выработка согласованных подходов и принятие актов органов Союза, направленных на гармонизацию законодательства государств-членов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регулирования естественных монополий, после их рассмотрения Консультативным комитетом по естественным монополиям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на основе результатов анализа, предусмотренного этапом I настоящего плана, предложений, направленных на формирование согласованных подходов при отнесении услуг к сфере естественных монополий, применении установленных принципов и правил регулирования деятельности субъектов естественных монополий и оценке гармонизации законодательства государств-членов в сфере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предложения, согласованные с уполномоченными органами государств- 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Принятие рекомендации об основных критериях и условиях отнесения услуг к сфере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Принятие количественных и качественных показателей оценки гармонизации законодательства государств-членов в сфере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Принятие рекомендации, обеспечивающей применение единых принципов и правил регулирования деятельности субъектов естественных монополий (рекомендуемых для включения в законодательство государств-членов), с учетом особенностей сфер естественных монополий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Принятие перечня нормативных правовых актов государств-членов, подлежащих сближению (с указанием норм и положений)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перечня нормативных правовых актов государств-членов, решение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III. Гармонизация законодательства государств-членов в сфере естественных монополий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Реализация государствами-членами актов органов Союза предусмотренных этапом II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сроками, установленными государствами-членами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Мониторинг исполнения государствами-членами решения Высшего Евразийского экономического совета о гармонизации законодательства государств-членов в сфере естественных монополий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сроками, установленными ВЕЭС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аналитическии отчет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