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f1cf" w14:textId="f51f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созданию, обеспечению функционирования и развитию интегрированной информационной системы Евразийского экономического союза на 2017-2018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13 января 2017 года № 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созданию, обеспечению функционирования и развитию интегрированной информационной системы Евразийского экономического союза на 2017 –  2018 годы.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Правительствам государств – членов Евразийского экономического союза предусмотреть финансирование мероприятий, необходимых для создания, обеспечения функционирования и развития национальных сегментов государств – членов Евразийского экономического союза интегрированной информационной системы Евразийского экономического союза, а также реализации в национальных сегментах средствами указанной системы общих процессов по направлениям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плану, утвержденному настоящим распоряжением, согласно установленным срокам.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 Евразийской экономической комиссии: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2017 г. № 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созданию, обеспечению функционирования и</w:t>
      </w:r>
      <w:r>
        <w:br/>
      </w:r>
      <w:r>
        <w:rPr>
          <w:rFonts w:ascii="Times New Roman"/>
          <w:b/>
          <w:i w:val="false"/>
          <w:color w:val="000000"/>
        </w:rPr>
        <w:t>развитию интегрированной информационной системы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 на 2017 – 2018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распоряжением Совета Евразийской экономической комиссии от 15.09.2017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385"/>
        <w:gridCol w:w="4071"/>
        <w:gridCol w:w="4072"/>
        <w:gridCol w:w="1387"/>
      </w:tblGrid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73"/>
        <w:gridCol w:w="1140"/>
        <w:gridCol w:w="1286"/>
        <w:gridCol w:w="1287"/>
        <w:gridCol w:w="2914"/>
      </w:tblGrid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Общесистемное проектирование интегрированной информационной системы Евразийского экономического союза (далее соответственно – интегрированная система, Союз), в том числе: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актуализация перечня общих процессов в рамках Союза (далее – общие процессы)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общих процессов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Евразийская экономическая комиссия (далее –  Комиссия), уполномоченные органы государств –  членов Союза (далее соответственно –  уполномоченные органы, государства-члены) 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разработка требований к электронному виду документов, используемых при представлении сведений в электронном виде хозяйствующими субъектами и физическими лицами уполномоченным органам (далее – процедуры взаимодействия B2G)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электронному виду документов 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разработка унифицированных требований к реализации процедур взаимодействия B2G в электронном виде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процедурам взаимодействия B2G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разработка и актуализация перечня приоритетных для реализации межгосударственных (трансграничных) электронных услуг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межгосударственных (трансграничных) электронных услуг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разработка и актуализация плана мероприятий по формированию и совершенствованию единой системы нормативно-справочной информации Союза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II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развитие модели данных Союза по направлениям, приоритетным для реализации общих процессов, согласно приложению № 1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формализованная модель данных Союза, описание модели данных Союза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Комиссия*, уполномоченные органы 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разработка проектов функциональных описаний общих процессов (функциональных архитектур) в соответствии с перечнем общих процессов, утверждаемым Комиссией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функциональных описаний общих процессов (функциональных архитектур)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согласование уполномоченными органами проектов функциональных описаний общих процессов (функциональных архитектур)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описания общих процессов (функциональные архитектуры) 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разработка проектов технологических документов, регламентирующих информационное взаимодействие при реализации общих процессов (далее – технологические документы), в соответствии с перечнем общих процессов, утверждаемым Комиссией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документов, прототипы программных средств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к) согласование уполномоченными органами проектов технологических документов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технологические документы 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л) разработка перечня и проектов стандартов и рекомендаций, необходимых для развития и обеспечения функционирования интегрированной системы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 рекомендации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м) разработка инструктивно-методических документов по ведению и применению единой системы нормативно-справочной информации Союза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инструктивно-методические документы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II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уполномоченные органы 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н) разработка и актуализация справочников и классификаторов единой системы нормативно-справочной информации Союза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и классификаторы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Комиссия*,уполномоченные органы, операторы по ведению справочников и классификаторов 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о) разработка частных технических заданий на модернизацию подсистем интеграционного сегмента Комиссии интегрированной системы (далее – интеграционный сегмент Комиссии) по перечню согласно приложению № 2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технические задания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Комиссия*,  уполномоченные органы 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п) проведение тестирования информационного взаимодействия между информационными системами участников общих процессов в соответствии с порядками присоединения, входящими в состав утверждаемых Комиссией технологических документов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тестирования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 уполномоченные органы**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р) разработка архитектуры интегрированной системы во взаимосвязи с реализацией национальных механизмов "единого окна" и прослеживаемости товаров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архитектуры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– III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с) техническая экспертиза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т) разработка стратегии развития интегрированной системы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II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у) разработка концепции формирования системы прослеживаемости (в том числе идентификации) в рамках Союза (далее – система прослеживаемости)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ф) разработка архитектуры системы прослеживаемости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описание архитектуры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х) разработка технического задания на систему прослеживаемости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ц) разработка проектов нормативных правовых актов в целях реализации концепции формирования системы прослеживаемости (в том числе идентификации) в рамках Союза согласно подпункту "у" настоящего пункта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нормативных правовых актов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ч) разработка требований к информационному взаимодействию с уполномоченными органами в целях функционирования системы прослеживаемости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ш) формирование и обеспечение функционирования проектного офиса по реализации системы прослеживаемости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Модернизация и развитие интеграционного сегмента Комиссии, в том числе: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создание подсистем в составе интеграционного сегмента Комиссии по перечню согласно приложению № 3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модернизация подсистем в составе интеграционного сегмента Комиссии в соответствии с приложением № 2 к настоящему плану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создание (модернизация и развитие) программного обеспечения сервисов общих процессов в составе интеграционного сегмента Комиссии согласно перечню направлений, приоритетных для реализации общих процессов, в соответствии с приложением № 1 к настоящему плану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Комиссия* 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создание (модернизация и развитие) базовых компонентов программного обеспечения сервисов общих процессов для его использования при проведении межгосударственных испытаний интегрированной системы и в национальных сегментах заинтересованных государств-членов интегрированной системы (далее – национальные сегменты) согласно перечню направлений, приоритетных для реализации общих процессов, в соответствии с приложением № 1 к настоящему плану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техническая экспертиза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создание компонентов системы прослеживаемости в составе интеграционного сегмента Комиссии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работ по модернизации и развитию национальных сегментов, в том числе: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разработка планов модернизации и развития национальных сегментов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модернизации и развития национальных сегментов 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органы, Комиссия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модернизация и развитие национальных сегментов в соответствии с планами согласно подпункту "а" настоящего пункта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отчеты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органы**, Комиссия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разработка и модернизация (при необходимости) программных средств (адаптеров) для обеспечения взаимодействия между интеграционным шлюзом национального сегмента и применяемой в государстве-члене системой межведомственного взаимодействия в электронном виде (для интеграционных шлюзов национальных сегментов, реализованных на основе типового шлюза)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акт(ы) выполненных работ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Комиссия*, уполномоченные органы 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обеспечение реализации общих процессов в национальных сегментах согласно перечню направлений, приоритетных для реализации общих процессов, в соответствии с приложением № 1 к настоящему плану***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органы**, Комиссия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подготовка отчетов о ходе работ по модернизации и развитию национальных сегментов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создание компонентов системы прослеживаемости в составе национальных сегментов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органы**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 и развитие инфраструктуры трансграничного пространства доверия, в том числе: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разработка архитектуры трансграничного пространства доверия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архитектуры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разработка проектов нормативных правовых и организационно-технических документов для реализации требований к созданию, развитию и функционированию трансграничного пространства доверия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документов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 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разработка перечня и проектов стандартов (на основе локализации международных стандартов) для реализации требований к созданию, развитию и функционированию трансграничного пространства доверия и выработка согласованной позиции государств-членов по вопросам принятия в качестве межгосударственных стандартов актуальных версий национальных стандартов государств-членов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стандартов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разработка технических требований (включая выявление и определение компонент общей инфраструктуры документирования информации в электронном виде) к интеграционному компоненту общей инфраструктуры документирования информации в электронном виде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подготовка перечня государственных компонентов общей инфраструктуры документирования информации в электронном виде, для которых разрабатываются технические требования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разработка технических требований к государственным компонентам общей инфраструктуры документирования информации в электронном виде с учетом подпунктов "г" и "д" настоящего пункта (отдельно или в рамках технического задания на национальный сегмент)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органы**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создание (модернизация) интеграционного компонента общей инфраструктуры документирования информации в электронном виде в соответствии с требованиями, указанными в подпункте "г" настоящего пункта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акт(ы) выполненных работ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з) создание (модернизация) государственных компонентов общей инфраструктуры документирования информации в электронном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требованиями, указанными в подпункте "е" настоящего пункта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акт(ы) выполненных работ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органы**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проведение проверок государственных и интеграционного компонентов общей инфраструктуры документирования информации в электронном виде на соответствие требованиям к созданию, развитию и функционированию трансграничного пространства доверия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акт(ы) проверок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уполномоченные органы**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к) создание удостоверяющего центра Комиссии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технорабочий проект, акт(ы) выполненных работ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л) создание удостоверяющего центра службы доверенной третьей стороны интегрированной системы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технорабочий проект, акт(ы) выполненных работ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м) техническая экспертиза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специализированных средств криптографической защиты информации Союза****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разработка нормативных правовых и организационно-технических документов для реализации проекта по совместной разработке специализированных средств криптографической защиты информации Союза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и организационно-технические документы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разработка технических требований к специализированным средствам криптографической защиты информации Союза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требования 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разработка конструкторской документации и опытных образцов специализированных средств криптографической защиты информации Союза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конструкторская документация, опытные образцы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уполномоченные органы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техническая экспертиза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Поддержка функционирования информационно-телекоммуникационной и вычислительной инфраструктуры интегрированной системы, в том числе: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аренда каналов передачи данных для взаимодействия между интеграционным сегментом Комиссии и национальными сегментами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акт(ы) выполненных работ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приобретение услуг центра обработки данных для обеспечения функционирования интеграционного сегмента Комиссии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акт(ы) выполненных работ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приобретение (аренда) лицензий на общесистемное и прикладное программное обеспечение, необходимое для функционирования интеграционного сегмента Комиссии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акт(ы) выполненных работ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сопровождение разработанных в 2015 – 2016 годах и принятых в эксплуатацию подсистем и компонентов интегрированной системы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акт(ы) выполненных работ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сопровождение и обеспечение функционирования интеграционных шлюзов национальных сегментов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акт(ы) выполненных работ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органы**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сопровождение и обеспечение функционирования доверенных третьих сторон национальных сегментов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акт(ы) выполненных работ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уполномоченные органы**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техническая экспертиза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Обучение пользователей работе со средствами информатизации, в том числе: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обучение сотрудников и должностных лиц структурных подразделений Комиссии работе с подсистемами интегрированной системы в составе интеграционного сегмента Комиссии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и IV кварталы 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и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обучение представителей уполномоченных органов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Комиссия*, уполномоченные органы </w:t>
            </w:r>
          </w:p>
        </w:tc>
      </w:tr>
      <w:tr>
        <w:trPr>
          <w:trHeight w:val="30" w:hRule="atLeast"/>
        </w:trPr>
        <w:tc>
          <w:tcPr>
            <w:tcW w:w="5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организация и проведение конкурсов инновационных проектов "Евразийские цифровые платформы" в рамках выставочного форума "Евразийская неделя"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2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Комиссия*, уполномоченные органы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Финансирование мероприятий осуществляется за счет средств бюджета Союза согласно приложению №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Финансирование мероприятий осуществляется за счет средств бюджетов государств-членов.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Состав и сроки выполнения мероприятий определяются соответствующими порядками присоединения, входящими в состав утверждаемых Комиссией технологических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Мероприятия проводятся при наличии соответствующего решения Высшего Евразийского экономического совета.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на 2017 – 2018 годы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направлений, приоритетных для реализации общих</w:t>
      </w:r>
      <w:r>
        <w:br/>
      </w:r>
      <w:r>
        <w:rPr>
          <w:rFonts w:ascii="Times New Roman"/>
          <w:b/>
          <w:i w:val="false"/>
          <w:color w:val="000000"/>
        </w:rPr>
        <w:t>процессов в рамках Евразийского экономического союза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Таможенно-тарифное и нетарифное регулирование.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Таможенное регулирование.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регулирование, применение санитарных, ветеринарно-санитарных и карантинных фитосанитарных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Информационное взаимодействие национальных механизмов "единого окна" в системе регулирования внешнеэкономической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Прослеживаемость товаров в Евразийском экономическом союзе.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Зачисление и распределение ввозных таможенных пошлин.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Зачисление и распределение специальных, антидемпинговых и компенсационных пошлин.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Конкурентная (антимонопольная) политика.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Энергетическая политика.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Валютная политика.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Интеллектуальная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Финансовые рынки (банковская сфера, сфера страхования, валютный рынок, рынок ценных бумаг).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Обеспечение деятельности органов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Промышленная политика.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Агропромышленная политика.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Обращение лекарственных средств и медицинских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Трудовая миграция.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(муниципальные) закупки.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Функционирование внутренних рынков.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Макроэкономическая политика.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мероприятий по созданию,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– 2018 годы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модернизируемых подсистем интеграционного сегмента</w:t>
      </w:r>
      <w:r>
        <w:br/>
      </w:r>
      <w:r>
        <w:rPr>
          <w:rFonts w:ascii="Times New Roman"/>
          <w:b/>
          <w:i w:val="false"/>
          <w:color w:val="000000"/>
        </w:rPr>
        <w:t>Евразийской экономической комиссии интегрированной</w:t>
      </w:r>
      <w:r>
        <w:br/>
      </w:r>
      <w:r>
        <w:rPr>
          <w:rFonts w:ascii="Times New Roman"/>
          <w:b/>
          <w:i w:val="false"/>
          <w:color w:val="000000"/>
        </w:rPr>
        <w:t>информационной системы Евразийского экономического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21"/>
        <w:gridCol w:w="3374"/>
        <w:gridCol w:w="2521"/>
        <w:gridCol w:w="3376"/>
      </w:tblGrid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 частного технического задания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модернизации подсистемы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68"/>
        <w:gridCol w:w="2590"/>
        <w:gridCol w:w="2361"/>
        <w:gridCol w:w="2590"/>
        <w:gridCol w:w="2591"/>
      </w:tblGrid>
      <w:tr>
        <w:trPr>
          <w:trHeight w:val="30" w:hRule="atLeast"/>
        </w:trPr>
        <w:tc>
          <w:tcPr>
            <w:tcW w:w="2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Информационный портал Евразийского экономического союза 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2017 г.</w:t>
            </w:r>
          </w:p>
        </w:tc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2018 г.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г.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г.</w:t>
            </w:r>
          </w:p>
        </w:tc>
      </w:tr>
      <w:tr>
        <w:trPr>
          <w:trHeight w:val="30" w:hRule="atLeast"/>
        </w:trPr>
        <w:tc>
          <w:tcPr>
            <w:tcW w:w="2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Информационно-аналитическая подсистема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2017 г.</w:t>
            </w:r>
          </w:p>
        </w:tc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2018 г.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Статистика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2017 г.</w:t>
            </w:r>
          </w:p>
        </w:tc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2018 г.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Управление проектами и программами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2017 г.</w:t>
            </w:r>
          </w:p>
        </w:tc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2018 г.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областей рисков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г.</w:t>
            </w:r>
          </w:p>
        </w:tc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2018 г.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Специализированный документооборот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г.</w:t>
            </w:r>
          </w:p>
        </w:tc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2018 г.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Таможенно-тарифное и нетарифное регулирование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2017 г.</w:t>
            </w:r>
          </w:p>
        </w:tc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2018 г.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Техническое регулирование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2017 г.</w:t>
            </w:r>
          </w:p>
        </w:tc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2018 г.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Управление общими процессами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2017 г.</w:t>
            </w:r>
          </w:p>
        </w:tc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2018 г.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г.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г.</w:t>
            </w:r>
          </w:p>
        </w:tc>
      </w:tr>
      <w:tr>
        <w:trPr>
          <w:trHeight w:val="30" w:hRule="atLeast"/>
        </w:trPr>
        <w:tc>
          <w:tcPr>
            <w:tcW w:w="2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Интеграционная платформа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2017 г.</w:t>
            </w:r>
          </w:p>
        </w:tc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2018 г.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Ведение нормативно-справочной информации, реестров и регистров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2017 г.</w:t>
            </w:r>
          </w:p>
        </w:tc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2018 г.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Информационная безопасность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г.</w:t>
            </w:r>
          </w:p>
        </w:tc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2018 г.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Мониторинг и управление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2017 г.</w:t>
            </w:r>
          </w:p>
        </w:tc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2018 г.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Доверенная третья сторона Евразийской экономической комиссии 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2017 г.</w:t>
            </w:r>
          </w:p>
        </w:tc>
        <w:tc>
          <w:tcPr>
            <w:tcW w:w="2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2018 г.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– 2018 годы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подсистем, создаваемых в составе интеграционного</w:t>
      </w:r>
      <w:r>
        <w:br/>
      </w:r>
      <w:r>
        <w:rPr>
          <w:rFonts w:ascii="Times New Roman"/>
          <w:b/>
          <w:i w:val="false"/>
          <w:color w:val="000000"/>
        </w:rPr>
        <w:t>сегмента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интегрированной информационной системы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0495"/>
      </w:tblGrid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проектирования и реализации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77"/>
        <w:gridCol w:w="8323"/>
      </w:tblGrid>
      <w:tr>
        <w:trPr>
          <w:trHeight w:val="30" w:hRule="atLeast"/>
        </w:trPr>
        <w:tc>
          <w:tcPr>
            <w:tcW w:w="3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Идентификация субъектов внешнеэкономической деятельности </w:t>
            </w:r>
          </w:p>
        </w:tc>
        <w:tc>
          <w:tcPr>
            <w:tcW w:w="8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2017 г. </w:t>
            </w:r>
          </w:p>
        </w:tc>
      </w:tr>
      <w:tr>
        <w:trPr>
          <w:trHeight w:val="30" w:hRule="atLeast"/>
        </w:trPr>
        <w:tc>
          <w:tcPr>
            <w:tcW w:w="3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Судебное делопроизводство </w:t>
            </w:r>
          </w:p>
        </w:tc>
        <w:tc>
          <w:tcPr>
            <w:tcW w:w="8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квартал 2018 г.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мероприятий по созданию,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– 2018 годы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реализации мероприятий,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планом мероприятий по созданию, обеспечению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и развитию интегрированной</w:t>
      </w:r>
      <w:r>
        <w:br/>
      </w:r>
      <w:r>
        <w:rPr>
          <w:rFonts w:ascii="Times New Roman"/>
          <w:b/>
          <w:i w:val="false"/>
          <w:color w:val="000000"/>
        </w:rPr>
        <w:t>информационной системы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на 2017 – 2018 годы, за счет средств бюджета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распоряжением Совета Евразийской экономической комиссии от 15.09.2017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5477"/>
        <w:gridCol w:w="5477"/>
      </w:tblGrid>
      <w:tr>
        <w:trPr>
          <w:trHeight w:val="30" w:hRule="atLeast"/>
        </w:trPr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мероприятия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 (тыс. рублей)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год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34"/>
        <w:gridCol w:w="3633"/>
        <w:gridCol w:w="3633"/>
      </w:tblGrid>
      <w:tr>
        <w:trPr>
          <w:trHeight w:val="30" w:hRule="atLeast"/>
        </w:trPr>
        <w:tc>
          <w:tcPr>
            <w:tcW w:w="5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Общесистемное проектирование интегрированной информационной системы Евразийского экономического союза (далее соответственно – интегрированная система, Союз) </w:t>
            </w:r>
          </w:p>
        </w:tc>
        <w:tc>
          <w:tcPr>
            <w:tcW w:w="3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181 200,0</w:t>
            </w:r>
          </w:p>
        </w:tc>
        <w:tc>
          <w:tcPr>
            <w:tcW w:w="3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205 281,2</w:t>
            </w:r>
          </w:p>
        </w:tc>
      </w:tr>
      <w:tr>
        <w:trPr>
          <w:trHeight w:val="30" w:hRule="atLeast"/>
        </w:trPr>
        <w:tc>
          <w:tcPr>
            <w:tcW w:w="5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Модернизация и развитие интеграционного сегмента Евразийской экономической комиссии интегрированной системы </w:t>
            </w:r>
          </w:p>
        </w:tc>
        <w:tc>
          <w:tcPr>
            <w:tcW w:w="3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289 200,0</w:t>
            </w:r>
          </w:p>
        </w:tc>
        <w:tc>
          <w:tcPr>
            <w:tcW w:w="3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317 800,0</w:t>
            </w:r>
          </w:p>
        </w:tc>
      </w:tr>
      <w:tr>
        <w:trPr>
          <w:trHeight w:val="30" w:hRule="atLeast"/>
        </w:trPr>
        <w:tc>
          <w:tcPr>
            <w:tcW w:w="5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Координация работ по модернизации и развитию национальных сегментов государств – членов Союза интегрированной системы </w:t>
            </w:r>
          </w:p>
        </w:tc>
        <w:tc>
          <w:tcPr>
            <w:tcW w:w="3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  <w:tc>
          <w:tcPr>
            <w:tcW w:w="3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5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Создание и развитие инфраструктуры трансграничного пространства доверия </w:t>
            </w:r>
          </w:p>
        </w:tc>
        <w:tc>
          <w:tcPr>
            <w:tcW w:w="3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  <w:tc>
          <w:tcPr>
            <w:tcW w:w="3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78 300,0</w:t>
            </w:r>
          </w:p>
        </w:tc>
      </w:tr>
      <w:tr>
        <w:trPr>
          <w:trHeight w:val="30" w:hRule="atLeast"/>
        </w:trPr>
        <w:tc>
          <w:tcPr>
            <w:tcW w:w="5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Разработка специализированных средств криптографической защиты информации Союза </w:t>
            </w:r>
          </w:p>
        </w:tc>
        <w:tc>
          <w:tcPr>
            <w:tcW w:w="3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  <w:tc>
          <w:tcPr>
            <w:tcW w:w="3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5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Поддержка функционирования информационно-телекоммуникационной и вычислительной инфраструктуры интегрированной системы </w:t>
            </w:r>
          </w:p>
        </w:tc>
        <w:tc>
          <w:tcPr>
            <w:tcW w:w="3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201 600,0</w:t>
            </w:r>
          </w:p>
        </w:tc>
        <w:tc>
          <w:tcPr>
            <w:tcW w:w="3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225 700,0</w:t>
            </w:r>
          </w:p>
        </w:tc>
      </w:tr>
      <w:tr>
        <w:trPr>
          <w:trHeight w:val="30" w:hRule="atLeast"/>
        </w:trPr>
        <w:tc>
          <w:tcPr>
            <w:tcW w:w="5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Обучение пользователей работе со средствами информатизации </w:t>
            </w:r>
          </w:p>
        </w:tc>
        <w:tc>
          <w:tcPr>
            <w:tcW w:w="3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  <w:tc>
          <w:tcPr>
            <w:tcW w:w="3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